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3761"/>
      </w:tblGrid>
      <w:tr w:rsidR="00DC3353" w:rsidRPr="00463D20" w14:paraId="6AC0E7EB" w14:textId="77777777" w:rsidTr="00DC3353">
        <w:trPr>
          <w:trHeight w:val="1984"/>
        </w:trPr>
        <w:tc>
          <w:tcPr>
            <w:tcW w:w="5426" w:type="dxa"/>
          </w:tcPr>
          <w:p w14:paraId="4951EDEF" w14:textId="77777777" w:rsidR="003534BA" w:rsidRDefault="00296AB7" w:rsidP="00296AB7">
            <w:pPr>
              <w:pStyle w:val="Titre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 w:themeFill="background1" w:themeFillShade="D9"/>
              <w:ind w:right="204"/>
              <w:jc w:val="left"/>
              <w:outlineLvl w:val="6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                                          </w:t>
            </w:r>
          </w:p>
          <w:p w14:paraId="7A89494E" w14:textId="233BD472" w:rsidR="00296AB7" w:rsidRPr="003534BA" w:rsidRDefault="00296AB7" w:rsidP="00296AB7">
            <w:pPr>
              <w:pStyle w:val="Titre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 w:themeFill="background1" w:themeFillShade="D9"/>
              <w:ind w:right="204"/>
              <w:jc w:val="left"/>
              <w:outlineLvl w:val="6"/>
              <w:rPr>
                <w:rFonts w:ascii="Verdana" w:hAnsi="Verdana"/>
                <w:sz w:val="22"/>
                <w:szCs w:val="22"/>
                <w:lang w:val="en-US"/>
              </w:rPr>
            </w:pPr>
            <w:r w:rsidRPr="003534BA">
              <w:rPr>
                <w:rFonts w:ascii="Verdana" w:hAnsi="Verdana"/>
                <w:b w:val="0"/>
                <w:sz w:val="22"/>
                <w:szCs w:val="22"/>
                <w:lang w:val="en-US"/>
              </w:rPr>
              <w:t xml:space="preserve">   </w:t>
            </w:r>
            <w:r w:rsidRPr="003534BA">
              <w:rPr>
                <w:rFonts w:ascii="Verdana" w:hAnsi="Verdana"/>
                <w:szCs w:val="28"/>
                <w:lang w:val="en-US"/>
              </w:rPr>
              <w:t>Alexia LETIERCE</w:t>
            </w:r>
          </w:p>
          <w:p w14:paraId="7FCE3F5A" w14:textId="77777777" w:rsidR="00296AB7" w:rsidRPr="00463D20" w:rsidRDefault="00296AB7" w:rsidP="0019714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6615004" w14:textId="77777777" w:rsidR="00296AB7" w:rsidRPr="00463D20" w:rsidRDefault="00296AB7" w:rsidP="00197140">
            <w:pPr>
              <w:pStyle w:val="Titre4"/>
              <w:outlineLvl w:val="3"/>
              <w:rPr>
                <w:rFonts w:ascii="Verdana" w:hAnsi="Verdana"/>
                <w:b w:val="0"/>
                <w:bCs/>
                <w:sz w:val="20"/>
                <w:lang w:val="en-US"/>
              </w:rPr>
            </w:pPr>
            <w:r w:rsidRPr="00463D20">
              <w:rPr>
                <w:rFonts w:ascii="Verdana" w:hAnsi="Verdana"/>
                <w:b w:val="0"/>
                <w:bCs/>
                <w:sz w:val="20"/>
                <w:lang w:val="en-US"/>
              </w:rPr>
              <w:t xml:space="preserve">SENIOR BIOSTATISTICIAN, PhD. </w:t>
            </w:r>
          </w:p>
          <w:p w14:paraId="1462D583" w14:textId="025C60F6" w:rsidR="00296AB7" w:rsidRPr="00463D20" w:rsidRDefault="003534BA" w:rsidP="00DC3353">
            <w:pPr>
              <w:pStyle w:val="Titre4"/>
              <w:outlineLvl w:val="3"/>
              <w:rPr>
                <w:rFonts w:ascii="Verdana" w:hAnsi="Verdana"/>
                <w:b w:val="0"/>
                <w:bCs/>
                <w:sz w:val="20"/>
                <w:lang w:val="en-US"/>
              </w:rPr>
            </w:pPr>
            <w:r>
              <w:rPr>
                <w:rFonts w:ascii="Verdana" w:hAnsi="Verdana"/>
                <w:b w:val="0"/>
                <w:bCs/>
                <w:sz w:val="20"/>
                <w:lang w:val="en-US"/>
              </w:rPr>
              <w:t>18</w:t>
            </w:r>
            <w:r w:rsidR="00296AB7" w:rsidRPr="00463D20">
              <w:rPr>
                <w:rFonts w:ascii="Verdana" w:hAnsi="Verdana"/>
                <w:b w:val="0"/>
                <w:bCs/>
                <w:sz w:val="20"/>
                <w:lang w:val="en-US"/>
              </w:rPr>
              <w:t xml:space="preserve"> years of experience </w:t>
            </w:r>
          </w:p>
        </w:tc>
        <w:tc>
          <w:tcPr>
            <w:tcW w:w="3795" w:type="dxa"/>
          </w:tcPr>
          <w:p w14:paraId="2948D931" w14:textId="16AA52D6" w:rsidR="00026E2C" w:rsidRPr="00463D20" w:rsidRDefault="00026E2C" w:rsidP="00DC3353">
            <w:pPr>
              <w:pStyle w:val="Titre4"/>
              <w:ind w:right="-14"/>
              <w:jc w:val="center"/>
              <w:outlineLvl w:val="3"/>
              <w:rPr>
                <w:rFonts w:ascii="Verdana" w:hAnsi="Verdana"/>
                <w:sz w:val="20"/>
                <w:lang w:val="en-US"/>
              </w:rPr>
            </w:pPr>
            <w:r w:rsidRPr="00463D20">
              <w:rPr>
                <w:rFonts w:ascii="Verdana" w:hAnsi="Verdana"/>
                <w:b w:val="0"/>
                <w:bCs/>
                <w:sz w:val="20"/>
                <w:lang w:val="en-US"/>
              </w:rPr>
              <w:t xml:space="preserve"> </w:t>
            </w:r>
            <w:r w:rsidR="00DC3353">
              <w:rPr>
                <w:rFonts w:ascii="Verdana" w:hAnsi="Verdana"/>
                <w:noProof/>
                <w:sz w:val="20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24FE373" wp14:editId="1D496DB9">
                  <wp:simplePos x="4810125" y="7524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43025" cy="1171575"/>
                  <wp:effectExtent l="0" t="0" r="9525" b="9525"/>
                  <wp:wrapSquare wrapText="bothSides"/>
                  <wp:docPr id="7" name="Image 7" descr="Une image contenant personne, mur, souriant, pos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personne, mur, souriant, posant&#10;&#10;Description générée automatiquement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4" r="13719" b="6297"/>
                          <a:stretch/>
                        </pic:blipFill>
                        <pic:spPr bwMode="auto">
                          <a:xfrm>
                            <a:off x="0" y="0"/>
                            <a:ext cx="134302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63D20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  <w:tr w:rsidR="00DC3353" w:rsidRPr="00463D20" w14:paraId="5A7DC94D" w14:textId="77777777" w:rsidTr="00197140">
        <w:tc>
          <w:tcPr>
            <w:tcW w:w="5426" w:type="dxa"/>
          </w:tcPr>
          <w:p w14:paraId="058E0847" w14:textId="77777777" w:rsidR="00296AB7" w:rsidRPr="00463D20" w:rsidRDefault="00296AB7" w:rsidP="00197140">
            <w:pPr>
              <w:pStyle w:val="Titre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04"/>
              <w:jc w:val="left"/>
              <w:outlineLvl w:val="6"/>
              <w:rPr>
                <w:rFonts w:ascii="Verdana" w:hAnsi="Verdana"/>
                <w:b w:val="0"/>
                <w:sz w:val="20"/>
                <w:szCs w:val="20"/>
              </w:rPr>
            </w:pPr>
            <w:r w:rsidRPr="00463D20">
              <w:rPr>
                <w:rFonts w:ascii="Verdana" w:hAnsi="Verdana"/>
                <w:b w:val="0"/>
                <w:bCs/>
                <w:sz w:val="20"/>
                <w:szCs w:val="20"/>
                <w:lang w:val="en-US"/>
              </w:rPr>
              <w:t>Address</w:t>
            </w:r>
            <w:r w:rsidRPr="00463D20">
              <w:rPr>
                <w:rFonts w:ascii="Verdana" w:hAnsi="Verdana"/>
                <w:b w:val="0"/>
                <w:sz w:val="20"/>
                <w:szCs w:val="20"/>
              </w:rPr>
              <w:t>: 7 avenue Montaigne</w:t>
            </w:r>
          </w:p>
          <w:p w14:paraId="34E04078" w14:textId="77777777" w:rsidR="00296AB7" w:rsidRPr="00463D20" w:rsidRDefault="00296AB7" w:rsidP="00197140">
            <w:pPr>
              <w:pStyle w:val="Titre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04"/>
              <w:jc w:val="left"/>
              <w:outlineLvl w:val="6"/>
              <w:rPr>
                <w:rFonts w:ascii="Verdana" w:hAnsi="Verdana"/>
                <w:b w:val="0"/>
                <w:sz w:val="20"/>
                <w:szCs w:val="20"/>
              </w:rPr>
            </w:pPr>
            <w:r w:rsidRPr="00463D20">
              <w:rPr>
                <w:rFonts w:ascii="Verdana" w:hAnsi="Verdana"/>
                <w:b w:val="0"/>
                <w:sz w:val="20"/>
                <w:szCs w:val="20"/>
              </w:rPr>
              <w:t xml:space="preserve"> 91420 MORANGIS - FRANCE</w:t>
            </w:r>
          </w:p>
        </w:tc>
        <w:tc>
          <w:tcPr>
            <w:tcW w:w="3795" w:type="dxa"/>
          </w:tcPr>
          <w:p w14:paraId="1A1609AC" w14:textId="22382558" w:rsidR="00296AB7" w:rsidRPr="00463D20" w:rsidRDefault="00296AB7" w:rsidP="00197140">
            <w:pPr>
              <w:pStyle w:val="Titre4"/>
              <w:ind w:right="-14"/>
              <w:outlineLvl w:val="3"/>
              <w:rPr>
                <w:rFonts w:ascii="Verdana" w:hAnsi="Verdana"/>
                <w:b w:val="0"/>
                <w:noProof/>
                <w:sz w:val="20"/>
              </w:rPr>
            </w:pPr>
            <w:proofErr w:type="gramStart"/>
            <w:r w:rsidRPr="00463D20">
              <w:rPr>
                <w:rFonts w:ascii="Verdana" w:hAnsi="Verdana"/>
                <w:b w:val="0"/>
                <w:sz w:val="20"/>
              </w:rPr>
              <w:t>e-mail:</w:t>
            </w:r>
            <w:proofErr w:type="gramEnd"/>
            <w:r w:rsidRPr="00463D20">
              <w:rPr>
                <w:rFonts w:ascii="Verdana" w:hAnsi="Verdana"/>
                <w:b w:val="0"/>
                <w:sz w:val="20"/>
              </w:rPr>
              <w:t xml:space="preserve"> alexia.letierce@</w:t>
            </w:r>
            <w:r w:rsidR="006F3CE5">
              <w:rPr>
                <w:rFonts w:ascii="Verdana" w:hAnsi="Verdana"/>
                <w:b w:val="0"/>
                <w:sz w:val="20"/>
              </w:rPr>
              <w:t>qualitystat</w:t>
            </w:r>
            <w:r w:rsidRPr="00463D20">
              <w:rPr>
                <w:rFonts w:ascii="Verdana" w:hAnsi="Verdana"/>
                <w:b w:val="0"/>
                <w:sz w:val="20"/>
              </w:rPr>
              <w:t xml:space="preserve">.fr Phone: 33.6.84.90.56.64   </w:t>
            </w:r>
          </w:p>
        </w:tc>
      </w:tr>
    </w:tbl>
    <w:p w14:paraId="26A06332" w14:textId="77777777" w:rsidR="00296AB7" w:rsidRPr="00463D20" w:rsidRDefault="00296AB7" w:rsidP="00296AB7">
      <w:pPr>
        <w:pStyle w:val="Titre4"/>
        <w:rPr>
          <w:rFonts w:ascii="Verdana" w:hAnsi="Verdana"/>
          <w:b w:val="0"/>
          <w:bCs/>
          <w:sz w:val="20"/>
        </w:rPr>
      </w:pPr>
    </w:p>
    <w:p w14:paraId="720A2EEE" w14:textId="77777777" w:rsidR="00296AB7" w:rsidRPr="00463D20" w:rsidRDefault="00296AB7" w:rsidP="00296AB7">
      <w:pPr>
        <w:pStyle w:val="Titre4"/>
        <w:rPr>
          <w:rFonts w:ascii="Verdana" w:hAnsi="Verdana"/>
          <w:bCs/>
          <w:sz w:val="20"/>
        </w:rPr>
      </w:pPr>
      <w:r w:rsidRPr="00463D20">
        <w:rPr>
          <w:rFonts w:ascii="Verdana" w:hAnsi="Verdana"/>
          <w:bCs/>
          <w:sz w:val="20"/>
        </w:rPr>
        <w:t xml:space="preserve">  </w:t>
      </w:r>
      <w:r w:rsidRPr="00463D20">
        <w:rPr>
          <w:rFonts w:ascii="Verdana" w:hAnsi="Verdana"/>
          <w:sz w:val="20"/>
        </w:rPr>
        <w:t>PROFESSIONAL EXPERIENCES</w:t>
      </w:r>
    </w:p>
    <w:p w14:paraId="0BB76264" w14:textId="77777777" w:rsidR="00296AB7" w:rsidRPr="00463D20" w:rsidRDefault="00296AB7" w:rsidP="00296AB7">
      <w:pPr>
        <w:ind w:left="-142" w:right="22"/>
        <w:rPr>
          <w:rFonts w:ascii="Verdana" w:hAnsi="Verdana"/>
          <w:sz w:val="20"/>
          <w:szCs w:val="20"/>
        </w:rPr>
      </w:pPr>
      <w:r w:rsidRPr="00463D2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47E3" wp14:editId="58BA8C75">
                <wp:simplePos x="0" y="0"/>
                <wp:positionH relativeFrom="column">
                  <wp:posOffset>-34290</wp:posOffset>
                </wp:positionH>
                <wp:positionV relativeFrom="paragraph">
                  <wp:posOffset>104140</wp:posOffset>
                </wp:positionV>
                <wp:extent cx="60293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82858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8.2pt" to="47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" strokecolor="#4579b8 [3044]"/>
            </w:pict>
          </mc:Fallback>
        </mc:AlternateContent>
      </w:r>
      <w:r w:rsidRPr="00463D20">
        <w:rPr>
          <w:rFonts w:ascii="Verdana" w:hAnsi="Verdana"/>
          <w:sz w:val="20"/>
          <w:szCs w:val="20"/>
        </w:rPr>
        <w:tab/>
      </w:r>
      <w:r w:rsidRPr="00463D20">
        <w:rPr>
          <w:rFonts w:ascii="Verdana" w:hAnsi="Verdana"/>
          <w:sz w:val="20"/>
          <w:szCs w:val="20"/>
        </w:rPr>
        <w:tab/>
        <w:t xml:space="preserve"> </w:t>
      </w:r>
      <w:r w:rsidRPr="00463D20">
        <w:rPr>
          <w:rFonts w:ascii="Verdana" w:hAnsi="Verdana"/>
          <w:sz w:val="20"/>
          <w:szCs w:val="20"/>
        </w:rPr>
        <w:tab/>
      </w:r>
      <w:r w:rsidRPr="00463D20">
        <w:rPr>
          <w:rFonts w:ascii="Verdana" w:hAnsi="Verdana"/>
          <w:sz w:val="20"/>
          <w:szCs w:val="20"/>
        </w:rPr>
        <w:tab/>
        <w:t xml:space="preserve">            </w:t>
      </w:r>
    </w:p>
    <w:p w14:paraId="69B6D6F7" w14:textId="77777777" w:rsidR="00BB0917" w:rsidRPr="00463D20" w:rsidRDefault="00BB0917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9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7107"/>
      </w:tblGrid>
      <w:tr w:rsidR="00BB0917" w:rsidRPr="00000579" w14:paraId="4B80929B" w14:textId="77777777" w:rsidTr="0087582A">
        <w:trPr>
          <w:trHeight w:val="8466"/>
        </w:trPr>
        <w:tc>
          <w:tcPr>
            <w:tcW w:w="1919" w:type="dxa"/>
            <w:shd w:val="clear" w:color="auto" w:fill="D9D9D9" w:themeFill="background1" w:themeFillShade="D9"/>
          </w:tcPr>
          <w:p w14:paraId="3710A9DF" w14:textId="11FE2EEF" w:rsidR="00BB0917" w:rsidRPr="00463D20" w:rsidRDefault="002D6CC5" w:rsidP="003E289B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63D20">
              <w:rPr>
                <w:rFonts w:ascii="Verdana" w:hAnsi="Verdana"/>
                <w:b/>
                <w:sz w:val="20"/>
                <w:szCs w:val="20"/>
              </w:rPr>
              <w:t>From</w:t>
            </w:r>
            <w:proofErr w:type="spellEnd"/>
            <w:r w:rsidRPr="00463D20">
              <w:rPr>
                <w:rFonts w:ascii="Verdana" w:hAnsi="Verdana"/>
                <w:b/>
                <w:sz w:val="20"/>
                <w:szCs w:val="20"/>
              </w:rPr>
              <w:t xml:space="preserve"> Mar</w:t>
            </w:r>
            <w:r w:rsidR="00DC3353">
              <w:rPr>
                <w:rFonts w:ascii="Verdana" w:hAnsi="Verdana"/>
                <w:b/>
                <w:sz w:val="20"/>
                <w:szCs w:val="20"/>
              </w:rPr>
              <w:t>ch</w:t>
            </w:r>
            <w:r w:rsidRPr="00463D20">
              <w:rPr>
                <w:rFonts w:ascii="Verdana" w:hAnsi="Verdana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107" w:type="dxa"/>
          </w:tcPr>
          <w:p w14:paraId="6AC86485" w14:textId="2BC5B470" w:rsidR="00BB0917" w:rsidRPr="00463D20" w:rsidRDefault="00BB0917" w:rsidP="003E289B">
            <w:pPr>
              <w:spacing w:line="36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Independent biostatistician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>, self-employed</w:t>
            </w:r>
            <w:r w:rsidR="00EC359D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C359D" w:rsidRPr="00EC359D">
              <w:rPr>
                <w:rFonts w:ascii="Verdana" w:hAnsi="Verdana"/>
                <w:sz w:val="20"/>
                <w:szCs w:val="20"/>
                <w:lang w:val="en-US"/>
              </w:rPr>
              <w:t>QualityStat</w:t>
            </w:r>
            <w:proofErr w:type="spellEnd"/>
            <w:r w:rsidR="00EC359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14:paraId="30BF23ED" w14:textId="77777777" w:rsidR="00BB0917" w:rsidRDefault="00BB0917" w:rsidP="003E289B">
            <w:pPr>
              <w:spacing w:line="36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>Statistical consulting and analyses for medical sciences.</w:t>
            </w:r>
          </w:p>
          <w:p w14:paraId="4F5A7225" w14:textId="7450F98D" w:rsidR="00056472" w:rsidRDefault="00C840F4" w:rsidP="00F1648B">
            <w:pPr>
              <w:pStyle w:val="Paragraphedeliste"/>
              <w:numPr>
                <w:ilvl w:val="0"/>
                <w:numId w:val="3"/>
              </w:numPr>
              <w:spacing w:line="360" w:lineRule="atLeast"/>
              <w:ind w:left="38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Q2 2020: </w:t>
            </w:r>
            <w:r w:rsidR="00056472">
              <w:rPr>
                <w:rFonts w:ascii="Verdana" w:hAnsi="Verdana"/>
                <w:sz w:val="20"/>
                <w:szCs w:val="20"/>
                <w:lang w:val="en-US"/>
              </w:rPr>
              <w:t xml:space="preserve">Conservatoire National des Arts et Métiers, Paris: analysis of a </w:t>
            </w:r>
            <w:r w:rsidR="00EC359D">
              <w:rPr>
                <w:rFonts w:ascii="Verdana" w:hAnsi="Verdana"/>
                <w:sz w:val="20"/>
                <w:szCs w:val="20"/>
                <w:lang w:val="en-US"/>
              </w:rPr>
              <w:t>questionnaire on Quality of Life</w:t>
            </w:r>
            <w:r w:rsidR="006C231C">
              <w:rPr>
                <w:rFonts w:ascii="Verdana" w:hAnsi="Verdana"/>
                <w:sz w:val="20"/>
                <w:szCs w:val="20"/>
                <w:lang w:val="en-US"/>
              </w:rPr>
              <w:t xml:space="preserve"> in workers</w:t>
            </w:r>
          </w:p>
          <w:p w14:paraId="051BAB4C" w14:textId="1B8D2880" w:rsidR="006C231C" w:rsidRDefault="00C840F4" w:rsidP="00F1648B">
            <w:pPr>
              <w:pStyle w:val="Paragraphedeliste"/>
              <w:numPr>
                <w:ilvl w:val="0"/>
                <w:numId w:val="3"/>
              </w:numPr>
              <w:spacing w:line="360" w:lineRule="atLeast"/>
              <w:ind w:left="38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Q2-Q3 2020, c</w:t>
            </w:r>
            <w:r w:rsidR="006C231C">
              <w:rPr>
                <w:rFonts w:ascii="Verdana" w:hAnsi="Verdana"/>
                <w:sz w:val="20"/>
                <w:szCs w:val="20"/>
                <w:lang w:val="en-US"/>
              </w:rPr>
              <w:t xml:space="preserve">ollaboration </w:t>
            </w:r>
            <w:r w:rsidR="00F1648B">
              <w:rPr>
                <w:rFonts w:ascii="Verdana" w:hAnsi="Verdana"/>
                <w:sz w:val="20"/>
                <w:szCs w:val="20"/>
                <w:lang w:val="en-US"/>
              </w:rPr>
              <w:t xml:space="preserve">with Dr K. </w:t>
            </w:r>
            <w:proofErr w:type="spellStart"/>
            <w:r w:rsidR="00F1648B">
              <w:rPr>
                <w:rFonts w:ascii="Verdana" w:hAnsi="Verdana"/>
                <w:sz w:val="20"/>
                <w:szCs w:val="20"/>
                <w:lang w:val="en-US"/>
              </w:rPr>
              <w:t>Alswat</w:t>
            </w:r>
            <w:proofErr w:type="spellEnd"/>
            <w:r w:rsidR="00F1648B">
              <w:rPr>
                <w:rFonts w:ascii="Verdana" w:hAnsi="Verdana"/>
                <w:sz w:val="20"/>
                <w:szCs w:val="20"/>
                <w:lang w:val="en-US"/>
              </w:rPr>
              <w:t xml:space="preserve"> to write a manuscript on patients who received liver transplant for autoimmune hepatitis, </w:t>
            </w:r>
            <w:r w:rsidR="00CB6DB7">
              <w:rPr>
                <w:rFonts w:ascii="Verdana" w:hAnsi="Verdana"/>
                <w:sz w:val="20"/>
                <w:szCs w:val="20"/>
                <w:lang w:val="en-US"/>
              </w:rPr>
              <w:t xml:space="preserve">publication </w:t>
            </w:r>
            <w:r w:rsidR="00F1648B">
              <w:rPr>
                <w:rFonts w:ascii="Verdana" w:hAnsi="Verdana"/>
                <w:sz w:val="20"/>
                <w:szCs w:val="20"/>
                <w:lang w:val="en-US"/>
              </w:rPr>
              <w:t>ref</w:t>
            </w:r>
            <w:r w:rsidR="0066637C">
              <w:rPr>
                <w:rFonts w:ascii="Verdana" w:hAnsi="Verdana"/>
                <w:sz w:val="20"/>
                <w:szCs w:val="20"/>
                <w:lang w:val="en-US"/>
              </w:rPr>
              <w:t xml:space="preserve"> 50</w:t>
            </w:r>
          </w:p>
          <w:p w14:paraId="32F9E4CF" w14:textId="11576F73" w:rsidR="00B627D5" w:rsidRDefault="00B627D5" w:rsidP="00F1648B">
            <w:pPr>
              <w:pStyle w:val="Paragraphedeliste"/>
              <w:numPr>
                <w:ilvl w:val="0"/>
                <w:numId w:val="3"/>
              </w:numPr>
              <w:spacing w:line="360" w:lineRule="atLeast"/>
              <w:ind w:left="38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July 2020-June 2021: statistician at BMS</w:t>
            </w:r>
            <w:r w:rsidR="00680202">
              <w:rPr>
                <w:rFonts w:ascii="Verdana" w:hAnsi="Verdana"/>
                <w:sz w:val="20"/>
                <w:szCs w:val="20"/>
                <w:lang w:val="en-US"/>
              </w:rPr>
              <w:t>, Market Access team: oncology, cell therapy. Oversight of a</w:t>
            </w:r>
            <w:r w:rsidR="00147C54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 w:rsidR="00680202">
              <w:rPr>
                <w:rFonts w:ascii="Verdana" w:hAnsi="Verdana"/>
                <w:sz w:val="20"/>
                <w:szCs w:val="20"/>
                <w:lang w:val="en-US"/>
              </w:rPr>
              <w:t xml:space="preserve"> external programming team.</w:t>
            </w:r>
            <w:r w:rsidR="00E16C4A">
              <w:rPr>
                <w:rFonts w:ascii="Verdana" w:hAnsi="Verdana"/>
                <w:sz w:val="20"/>
                <w:szCs w:val="20"/>
                <w:lang w:val="en-US"/>
              </w:rPr>
              <w:t xml:space="preserve"> Use of mixture cure-models and propensity score methods</w:t>
            </w:r>
          </w:p>
          <w:p w14:paraId="3A6150C9" w14:textId="505F1ED7" w:rsidR="00EE4A1C" w:rsidRDefault="00E019E0" w:rsidP="00F1648B">
            <w:pPr>
              <w:pStyle w:val="Paragraphedeliste"/>
              <w:numPr>
                <w:ilvl w:val="0"/>
                <w:numId w:val="3"/>
              </w:numPr>
              <w:spacing w:line="360" w:lineRule="atLeast"/>
              <w:ind w:left="38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Q3 2021-Q</w:t>
            </w:r>
            <w:r w:rsidR="00D6521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</w:t>
            </w:r>
            <w:r w:rsidR="00D6521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48F">
              <w:rPr>
                <w:rFonts w:ascii="Verdana" w:hAnsi="Verdana"/>
                <w:sz w:val="20"/>
                <w:szCs w:val="20"/>
                <w:lang w:val="en-US"/>
              </w:rPr>
              <w:t>Cegedim</w:t>
            </w:r>
            <w:proofErr w:type="spellEnd"/>
            <w:r w:rsidR="00E4148F">
              <w:rPr>
                <w:rFonts w:ascii="Verdana" w:hAnsi="Verdana"/>
                <w:sz w:val="20"/>
                <w:szCs w:val="20"/>
                <w:lang w:val="en-US"/>
              </w:rPr>
              <w:t xml:space="preserve">: analysis of </w:t>
            </w:r>
            <w:proofErr w:type="gramStart"/>
            <w:r w:rsidR="00E4148F">
              <w:rPr>
                <w:rFonts w:ascii="Verdana" w:hAnsi="Verdana"/>
                <w:sz w:val="20"/>
                <w:szCs w:val="20"/>
                <w:lang w:val="en-US"/>
              </w:rPr>
              <w:t>Real World</w:t>
            </w:r>
            <w:proofErr w:type="gramEnd"/>
            <w:r w:rsidR="00E4148F">
              <w:rPr>
                <w:rFonts w:ascii="Verdana" w:hAnsi="Verdana"/>
                <w:sz w:val="20"/>
                <w:szCs w:val="20"/>
                <w:lang w:val="en-US"/>
              </w:rPr>
              <w:t xml:space="preserve"> data </w:t>
            </w:r>
            <w:r w:rsidR="00EE4A1C">
              <w:rPr>
                <w:rFonts w:ascii="Verdana" w:hAnsi="Verdana"/>
                <w:sz w:val="20"/>
                <w:szCs w:val="20"/>
                <w:lang w:val="en-US"/>
              </w:rPr>
              <w:t>in patients with COPD</w:t>
            </w:r>
          </w:p>
          <w:p w14:paraId="7CB40670" w14:textId="70BC69A8" w:rsidR="0066637C" w:rsidRDefault="00E019E0" w:rsidP="00F1648B">
            <w:pPr>
              <w:pStyle w:val="Paragraphedeliste"/>
              <w:numPr>
                <w:ilvl w:val="0"/>
                <w:numId w:val="3"/>
              </w:numPr>
              <w:spacing w:line="360" w:lineRule="atLeast"/>
              <w:ind w:left="38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Q3-Q4 2021, </w:t>
            </w:r>
            <w:proofErr w:type="spellStart"/>
            <w:r w:rsidR="00415098">
              <w:rPr>
                <w:rFonts w:ascii="Verdana" w:hAnsi="Verdana"/>
                <w:sz w:val="20"/>
                <w:szCs w:val="20"/>
                <w:lang w:val="en-US"/>
              </w:rPr>
              <w:t>Vitalaire</w:t>
            </w:r>
            <w:proofErr w:type="spellEnd"/>
            <w:r w:rsidR="00415098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proofErr w:type="spellStart"/>
            <w:r w:rsidR="00415098">
              <w:rPr>
                <w:rFonts w:ascii="Verdana" w:hAnsi="Verdana"/>
                <w:sz w:val="20"/>
                <w:szCs w:val="20"/>
                <w:lang w:val="en-US"/>
              </w:rPr>
              <w:t>Orkyn</w:t>
            </w:r>
            <w:proofErr w:type="spellEnd"/>
            <w:r w:rsidR="00415098">
              <w:rPr>
                <w:rFonts w:ascii="Verdana" w:hAnsi="Verdana"/>
                <w:sz w:val="20"/>
                <w:szCs w:val="20"/>
                <w:lang w:val="en-US"/>
              </w:rPr>
              <w:t xml:space="preserve">: analysis of data from </w:t>
            </w:r>
            <w:r w:rsidR="00B627D5">
              <w:rPr>
                <w:rFonts w:ascii="Verdana" w:hAnsi="Verdana"/>
                <w:sz w:val="20"/>
                <w:szCs w:val="20"/>
                <w:lang w:val="en-US"/>
              </w:rPr>
              <w:t xml:space="preserve">non-invasive ventilation </w:t>
            </w:r>
            <w:r w:rsidR="00961A8A">
              <w:rPr>
                <w:rFonts w:ascii="Verdana" w:hAnsi="Verdana"/>
                <w:sz w:val="20"/>
                <w:szCs w:val="20"/>
                <w:lang w:val="en-US"/>
              </w:rPr>
              <w:t>machines</w:t>
            </w:r>
            <w:r w:rsidR="00747D64">
              <w:rPr>
                <w:rFonts w:ascii="Verdana" w:hAnsi="Verdana"/>
                <w:sz w:val="20"/>
                <w:szCs w:val="20"/>
                <w:lang w:val="en-US"/>
              </w:rPr>
              <w:t xml:space="preserve">. 4 </w:t>
            </w:r>
            <w:r w:rsidR="00747D64">
              <w:rPr>
                <w:rFonts w:ascii="Verdana" w:hAnsi="Verdana"/>
                <w:sz w:val="20"/>
                <w:szCs w:val="20"/>
                <w:lang w:val="en-US"/>
              </w:rPr>
              <w:t>Abstracts at the CPLF 2022 (congress of French Speaking Pneumologists)</w:t>
            </w:r>
          </w:p>
          <w:p w14:paraId="552F6C7E" w14:textId="12CE6AE5" w:rsidR="00147C54" w:rsidRDefault="00D36C38" w:rsidP="00F1648B">
            <w:pPr>
              <w:pStyle w:val="Paragraphedeliste"/>
              <w:numPr>
                <w:ilvl w:val="0"/>
                <w:numId w:val="3"/>
              </w:numPr>
              <w:spacing w:line="360" w:lineRule="atLeast"/>
              <w:ind w:left="38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From May 2021, </w:t>
            </w:r>
            <w:r w:rsidR="001E225F">
              <w:rPr>
                <w:rFonts w:ascii="Verdana" w:hAnsi="Verdana"/>
                <w:sz w:val="20"/>
                <w:szCs w:val="20"/>
                <w:lang w:val="en-US"/>
              </w:rPr>
              <w:t>KBP-ESCAP 2020</w:t>
            </w:r>
            <w:r w:rsidR="007E76F1">
              <w:rPr>
                <w:rFonts w:ascii="Verdana" w:hAnsi="Verdana"/>
                <w:sz w:val="20"/>
                <w:szCs w:val="20"/>
                <w:lang w:val="en-US"/>
              </w:rPr>
              <w:t xml:space="preserve"> study</w:t>
            </w:r>
            <w:r w:rsidR="008A265B">
              <w:rPr>
                <w:rFonts w:ascii="Verdana" w:hAnsi="Verdana"/>
                <w:sz w:val="20"/>
                <w:szCs w:val="20"/>
                <w:lang w:val="en-US"/>
              </w:rPr>
              <w:t>, epidemiological study in patients with lung cancer</w:t>
            </w:r>
            <w:r w:rsidR="001E225F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EE48E5">
              <w:rPr>
                <w:rFonts w:ascii="Verdana" w:hAnsi="Verdana"/>
                <w:sz w:val="20"/>
                <w:szCs w:val="20"/>
                <w:lang w:val="en-US"/>
              </w:rPr>
              <w:t>in charge of the whole programming</w:t>
            </w:r>
            <w:r w:rsidR="00A150BC">
              <w:rPr>
                <w:rFonts w:ascii="Verdana" w:hAnsi="Verdana"/>
                <w:sz w:val="20"/>
                <w:szCs w:val="20"/>
                <w:lang w:val="en-US"/>
              </w:rPr>
              <w:t xml:space="preserve"> and statistical activities</w:t>
            </w:r>
            <w:r w:rsidR="00EE48E5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contribution to manuscripts</w:t>
            </w:r>
            <w:r w:rsidR="00B8529F">
              <w:rPr>
                <w:rFonts w:ascii="Verdana" w:hAnsi="Verdana"/>
                <w:sz w:val="20"/>
                <w:szCs w:val="20"/>
                <w:lang w:val="en-US"/>
              </w:rPr>
              <w:t>, member of the Scientific Committee</w:t>
            </w:r>
            <w:r w:rsidR="00130D56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747D64">
              <w:rPr>
                <w:rFonts w:ascii="Verdana" w:hAnsi="Verdana"/>
                <w:sz w:val="20"/>
                <w:szCs w:val="20"/>
                <w:lang w:val="en-US"/>
              </w:rPr>
              <w:t xml:space="preserve">2 </w:t>
            </w:r>
            <w:r w:rsidR="00130D56">
              <w:rPr>
                <w:rFonts w:ascii="Verdana" w:hAnsi="Verdana"/>
                <w:sz w:val="20"/>
                <w:szCs w:val="20"/>
                <w:lang w:val="en-US"/>
              </w:rPr>
              <w:t xml:space="preserve">Abstracts </w:t>
            </w:r>
            <w:r w:rsidR="006F3CE5">
              <w:rPr>
                <w:rFonts w:ascii="Verdana" w:hAnsi="Verdana"/>
                <w:sz w:val="20"/>
                <w:szCs w:val="20"/>
                <w:lang w:val="en-US"/>
              </w:rPr>
              <w:t xml:space="preserve">at the CPLF 2022 (congress of French Speaking </w:t>
            </w:r>
            <w:r w:rsidR="00747D64">
              <w:rPr>
                <w:rFonts w:ascii="Verdana" w:hAnsi="Verdana"/>
                <w:sz w:val="20"/>
                <w:szCs w:val="20"/>
                <w:lang w:val="en-US"/>
              </w:rPr>
              <w:t>Pneumologists)</w:t>
            </w:r>
            <w:r w:rsidR="00130D5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78AC3032" w14:textId="069571FE" w:rsidR="005E714F" w:rsidRDefault="005E714F" w:rsidP="00F1648B">
            <w:pPr>
              <w:pStyle w:val="Paragraphedeliste"/>
              <w:numPr>
                <w:ilvl w:val="0"/>
                <w:numId w:val="3"/>
              </w:numPr>
              <w:spacing w:line="360" w:lineRule="atLeast"/>
              <w:ind w:left="38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Q3 2021-Q</w:t>
            </w:r>
            <w:r w:rsidR="00000579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2022: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Septodont</w:t>
            </w:r>
            <w:proofErr w:type="spellEnd"/>
            <w:r w:rsidR="00043CB2">
              <w:rPr>
                <w:rFonts w:ascii="Verdana" w:hAnsi="Verdana"/>
                <w:sz w:val="20"/>
                <w:szCs w:val="20"/>
                <w:lang w:val="en-US"/>
              </w:rPr>
              <w:t xml:space="preserve">, 2 post marketing </w:t>
            </w:r>
            <w:r w:rsidR="00D3758A">
              <w:rPr>
                <w:rFonts w:ascii="Verdana" w:hAnsi="Verdana"/>
                <w:sz w:val="20"/>
                <w:szCs w:val="20"/>
                <w:lang w:val="en-US"/>
              </w:rPr>
              <w:t>clinical follow-up studies, from set-up to analysis</w:t>
            </w:r>
            <w:r w:rsidR="00972B74">
              <w:rPr>
                <w:rFonts w:ascii="Verdana" w:hAnsi="Verdana"/>
                <w:sz w:val="20"/>
                <w:szCs w:val="20"/>
                <w:lang w:val="en-US"/>
              </w:rPr>
              <w:t xml:space="preserve"> and clinical report</w:t>
            </w:r>
          </w:p>
          <w:p w14:paraId="0EC92FE6" w14:textId="77777777" w:rsidR="00972B74" w:rsidRDefault="007013C7" w:rsidP="00F1648B">
            <w:pPr>
              <w:pStyle w:val="Paragraphedeliste"/>
              <w:numPr>
                <w:ilvl w:val="0"/>
                <w:numId w:val="3"/>
              </w:numPr>
              <w:spacing w:line="360" w:lineRule="atLeast"/>
              <w:ind w:left="38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From Q3 2021, </w:t>
            </w:r>
            <w:r w:rsidR="00972B74">
              <w:rPr>
                <w:rFonts w:ascii="Verdana" w:hAnsi="Verdana"/>
                <w:sz w:val="20"/>
                <w:szCs w:val="20"/>
                <w:lang w:val="en-US"/>
              </w:rPr>
              <w:t xml:space="preserve">IPSEN: statistician for </w:t>
            </w:r>
            <w:r w:rsidR="00200979">
              <w:rPr>
                <w:rFonts w:ascii="Verdana" w:hAnsi="Verdana"/>
                <w:sz w:val="20"/>
                <w:szCs w:val="20"/>
                <w:lang w:val="en-US"/>
              </w:rPr>
              <w:t>the Data Monitoring Committee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70B5C">
              <w:rPr>
                <w:rFonts w:ascii="Verdana" w:hAnsi="Verdana"/>
                <w:sz w:val="20"/>
                <w:szCs w:val="20"/>
                <w:lang w:val="en-US"/>
              </w:rPr>
              <w:t xml:space="preserve">(DMC)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on a product in endocrinology</w:t>
            </w:r>
          </w:p>
          <w:p w14:paraId="73597F96" w14:textId="3C849601" w:rsidR="00E70B5C" w:rsidRPr="00056472" w:rsidRDefault="00DA0F7A" w:rsidP="00F1648B">
            <w:pPr>
              <w:pStyle w:val="Paragraphedeliste"/>
              <w:numPr>
                <w:ilvl w:val="0"/>
                <w:numId w:val="3"/>
              </w:numPr>
              <w:spacing w:line="360" w:lineRule="atLeast"/>
              <w:ind w:left="38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From </w:t>
            </w:r>
            <w:r w:rsidR="00E70B5C">
              <w:rPr>
                <w:rFonts w:ascii="Verdana" w:hAnsi="Verdana"/>
                <w:sz w:val="20"/>
                <w:szCs w:val="20"/>
                <w:lang w:val="en-US"/>
              </w:rPr>
              <w:t xml:space="preserve">Q3 2021: statistical support for </w:t>
            </w:r>
            <w:proofErr w:type="spellStart"/>
            <w:r w:rsidR="00E70B5C">
              <w:rPr>
                <w:rFonts w:ascii="Verdana" w:hAnsi="Verdana"/>
                <w:sz w:val="20"/>
                <w:szCs w:val="20"/>
                <w:lang w:val="en-US"/>
              </w:rPr>
              <w:t>Eclevar</w:t>
            </w:r>
            <w:proofErr w:type="spellEnd"/>
            <w:r w:rsidR="00E70B5C">
              <w:rPr>
                <w:rFonts w:ascii="Verdana" w:hAnsi="Verdana"/>
                <w:sz w:val="20"/>
                <w:szCs w:val="20"/>
                <w:lang w:val="en-US"/>
              </w:rPr>
              <w:t xml:space="preserve"> – observational studies on medical devices </w:t>
            </w:r>
          </w:p>
        </w:tc>
      </w:tr>
    </w:tbl>
    <w:p w14:paraId="26619E7E" w14:textId="77777777" w:rsidR="00BB0917" w:rsidRDefault="00BB0917">
      <w:pPr>
        <w:rPr>
          <w:rFonts w:ascii="Verdana" w:hAnsi="Verdana"/>
          <w:sz w:val="20"/>
          <w:szCs w:val="20"/>
          <w:lang w:val="en-GB"/>
        </w:rPr>
      </w:pPr>
    </w:p>
    <w:p w14:paraId="66A76E1C" w14:textId="77777777" w:rsidR="00C41382" w:rsidRPr="00463D20" w:rsidRDefault="00C41382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Grilledutableau"/>
        <w:tblW w:w="9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7107"/>
      </w:tblGrid>
      <w:tr w:rsidR="00296AB7" w:rsidRPr="00000579" w14:paraId="6BC6686C" w14:textId="77777777" w:rsidTr="00BB0917">
        <w:tc>
          <w:tcPr>
            <w:tcW w:w="1919" w:type="dxa"/>
            <w:shd w:val="clear" w:color="auto" w:fill="D9D9D9" w:themeFill="background1" w:themeFillShade="D9"/>
          </w:tcPr>
          <w:p w14:paraId="445C3794" w14:textId="51A976CB" w:rsidR="00296AB7" w:rsidRPr="00463D20" w:rsidRDefault="00296AB7" w:rsidP="00296AB7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3D20">
              <w:rPr>
                <w:rFonts w:ascii="Verdana" w:hAnsi="Verdana"/>
                <w:b/>
                <w:sz w:val="20"/>
                <w:szCs w:val="20"/>
              </w:rPr>
              <w:lastRenderedPageBreak/>
              <w:t>April 2014</w:t>
            </w:r>
            <w:r w:rsidR="00BB0917" w:rsidRPr="00463D2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proofErr w:type="spellStart"/>
            <w:r w:rsidR="00BB0917" w:rsidRPr="00463D20">
              <w:rPr>
                <w:rFonts w:ascii="Verdana" w:hAnsi="Verdana"/>
                <w:b/>
                <w:sz w:val="20"/>
                <w:szCs w:val="20"/>
              </w:rPr>
              <w:t>Feb</w:t>
            </w:r>
            <w:proofErr w:type="spellEnd"/>
            <w:r w:rsidR="00BB0917" w:rsidRPr="00463D20">
              <w:rPr>
                <w:rFonts w:ascii="Verdana" w:hAnsi="Verdana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107" w:type="dxa"/>
          </w:tcPr>
          <w:p w14:paraId="20CCF75E" w14:textId="77777777" w:rsidR="00296AB7" w:rsidRPr="00463D20" w:rsidRDefault="00296AB7" w:rsidP="00296AB7">
            <w:pPr>
              <w:spacing w:line="36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/>
                <w:b/>
                <w:sz w:val="20"/>
                <w:szCs w:val="20"/>
                <w:lang w:val="en-US"/>
              </w:rPr>
              <w:t>Senior Biostatistician at Sanofi R&amp;D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 in Paris Area, France</w:t>
            </w:r>
          </w:p>
          <w:p w14:paraId="723A9960" w14:textId="44FFF748" w:rsidR="00487359" w:rsidRPr="00463D20" w:rsidRDefault="00296AB7" w:rsidP="00610A5E">
            <w:pPr>
              <w:spacing w:line="360" w:lineRule="atLeast"/>
              <w:ind w:hanging="40"/>
              <w:rPr>
                <w:rFonts w:ascii="Verdana" w:hAnsi="Verdana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="00610A5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>As a Project biostatistic</w:t>
            </w:r>
            <w:r w:rsidR="00487359" w:rsidRPr="00463D20">
              <w:rPr>
                <w:rFonts w:ascii="Verdana" w:hAnsi="Verdana"/>
                <w:sz w:val="20"/>
                <w:szCs w:val="20"/>
                <w:lang w:val="en-US"/>
              </w:rPr>
              <w:t>ian in Global Medical Affairs: S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trategic role with </w:t>
            </w:r>
            <w:r w:rsidR="00487359"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clinicians in 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the cardiovascular (CV) </w:t>
            </w:r>
            <w:r w:rsidR="00487359"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area to define the study designs 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(literature review, realization of simulations </w:t>
            </w:r>
            <w:r w:rsidR="00487359"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in R 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>to help decision)</w:t>
            </w:r>
            <w:r w:rsidR="00487359" w:rsidRPr="00463D2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14:paraId="4D1AFBF9" w14:textId="720DF596" w:rsidR="00296AB7" w:rsidRPr="00463D20" w:rsidRDefault="00487359" w:rsidP="00296AB7">
            <w:pPr>
              <w:spacing w:line="36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>oordination of the activity of junior statisticians on 10 studies, observational and interventional. Contribution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 to/review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>of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 protocols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, statistical 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>analysis plans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>reports. Contribution to p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osters and manuscripts 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>(SAS programming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 and editing): s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>ee list of publications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 below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>, ref 27-29; 31-4</w:t>
            </w:r>
            <w:r w:rsidR="00BA6A5C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. Collaborations with external companies and 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review </w:t>
            </w:r>
            <w:r w:rsidR="00296AB7" w:rsidRPr="00463D20">
              <w:rPr>
                <w:rFonts w:ascii="Verdana" w:hAnsi="Verdana"/>
                <w:sz w:val="20"/>
                <w:szCs w:val="20"/>
                <w:lang w:val="en-US"/>
              </w:rPr>
              <w:t>KOLs. Work in English with teams in the USA and China.</w:t>
            </w:r>
          </w:p>
          <w:p w14:paraId="1F41624A" w14:textId="37C8CD55" w:rsidR="00296AB7" w:rsidRPr="00463D20" w:rsidRDefault="00296AB7" w:rsidP="00296AB7">
            <w:pPr>
              <w:spacing w:line="36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Preparation of </w:t>
            </w:r>
            <w:r w:rsidR="00685A41" w:rsidRPr="00463D20">
              <w:rPr>
                <w:rFonts w:ascii="Verdana" w:hAnsi="Verdana"/>
                <w:sz w:val="20"/>
                <w:szCs w:val="20"/>
                <w:lang w:val="en-US"/>
              </w:rPr>
              <w:t>an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 xml:space="preserve"> FDA submission for a new drug application: coordination of electronic clinical data submission activities, scientific contribution to the dossier.</w:t>
            </w:r>
          </w:p>
          <w:p w14:paraId="2A647AC4" w14:textId="37EFE5FE" w:rsidR="00296AB7" w:rsidRPr="00463D20" w:rsidRDefault="00296AB7" w:rsidP="00296AB7">
            <w:pPr>
              <w:spacing w:line="36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="00610A5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463D20">
              <w:rPr>
                <w:rFonts w:ascii="Verdana" w:hAnsi="Verdana"/>
                <w:sz w:val="20"/>
                <w:szCs w:val="20"/>
                <w:lang w:val="en-US"/>
              </w:rPr>
              <w:t>As a methodologist: supervision of four students at the Master level in statistics on methods for non-interventional studies, development of SAS programs for seamless designs</w:t>
            </w:r>
            <w:r w:rsidR="00487359" w:rsidRPr="00463D2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</w:tbl>
    <w:p w14:paraId="35A0F26B" w14:textId="77777777" w:rsidR="00296AB7" w:rsidRPr="00463D20" w:rsidRDefault="00296AB7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7108"/>
      </w:tblGrid>
      <w:tr w:rsidR="00296AB7" w:rsidRPr="00000579" w14:paraId="4611E3A0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7A80BE05" w14:textId="77777777" w:rsidR="00296AB7" w:rsidRPr="00463D20" w:rsidRDefault="00296AB7" w:rsidP="00197140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Sept 2011 - March 2014</w:t>
            </w:r>
          </w:p>
        </w:tc>
        <w:tc>
          <w:tcPr>
            <w:tcW w:w="7261" w:type="dxa"/>
          </w:tcPr>
          <w:p w14:paraId="3806CD23" w14:textId="77777777" w:rsidR="00296AB7" w:rsidRPr="00463D20" w:rsidRDefault="00296AB7" w:rsidP="00296A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 xml:space="preserve">Senior Biostatistician at </w:t>
            </w:r>
            <w:proofErr w:type="spellStart"/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Cegedim</w:t>
            </w:r>
            <w:proofErr w:type="spellEnd"/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 xml:space="preserve"> Strategic Data - Medical Research, Paris Area, France</w:t>
            </w:r>
          </w:p>
          <w:p w14:paraId="77F89359" w14:textId="77777777" w:rsidR="00296AB7" w:rsidRPr="00463D20" w:rsidRDefault="00296AB7" w:rsidP="00296A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Writing of statistical analysis plans, programming with SAS and R, writing of commented statistical reports in various therapeutic areas: oncology, hypertension, hypercholesterolemia, dermatology.</w:t>
            </w:r>
          </w:p>
          <w:p w14:paraId="1639C328" w14:textId="77777777" w:rsidR="00296AB7" w:rsidRPr="00463D20" w:rsidRDefault="00296AB7" w:rsidP="00296A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Pharmaco-epidemiology studies, drug utilization studies, disease management 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studies. Prospective and retrospective designs, analysis of 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Electronic Medical Records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(EMR)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.</w:t>
            </w:r>
          </w:p>
          <w:p w14:paraId="410098E4" w14:textId="77777777" w:rsidR="00296AB7" w:rsidRPr="00463D20" w:rsidRDefault="00296AB7" w:rsidP="00296A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Realization of multivariate models (logistic, Cox, Markov chain). Publications: ref. 24 and 25.</w:t>
            </w:r>
          </w:p>
          <w:p w14:paraId="4EF647FB" w14:textId="77777777" w:rsidR="00296AB7" w:rsidRPr="00463D20" w:rsidRDefault="00296AB7" w:rsidP="00296A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Work on procedures and quality improvement. Training and supervision of junior statisticians in France and subsidiaries.</w:t>
            </w:r>
          </w:p>
          <w:p w14:paraId="59344A43" w14:textId="77777777" w:rsidR="00296AB7" w:rsidRPr="00463D20" w:rsidRDefault="00296AB7" w:rsidP="00197140">
            <w:pPr>
              <w:spacing w:line="360" w:lineRule="atLeas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756518F" w14:textId="77777777" w:rsidR="00296AB7" w:rsidRPr="00463D20" w:rsidRDefault="00296AB7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7106"/>
      </w:tblGrid>
      <w:tr w:rsidR="00296AB7" w:rsidRPr="00463D20" w14:paraId="0555BF71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0583AC07" w14:textId="77777777" w:rsidR="00296AB7" w:rsidRPr="00463D20" w:rsidRDefault="00296AB7" w:rsidP="00296AB7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2006-2011</w:t>
            </w:r>
          </w:p>
        </w:tc>
        <w:tc>
          <w:tcPr>
            <w:tcW w:w="7261" w:type="dxa"/>
          </w:tcPr>
          <w:p w14:paraId="276B2A30" w14:textId="77777777" w:rsidR="00296AB7" w:rsidRPr="00463D20" w:rsidRDefault="00296AB7" w:rsidP="00296A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 xml:space="preserve">Biostatistician at the Clinical Research Unit of </w:t>
            </w:r>
            <w:proofErr w:type="spellStart"/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Bicêtre</w:t>
            </w:r>
            <w:proofErr w:type="spellEnd"/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 xml:space="preserve"> University Hospital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, AP-HP, Kremlin-</w:t>
            </w:r>
            <w:proofErr w:type="spell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Bicêtre</w:t>
            </w:r>
            <w:proofErr w:type="spellEnd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(94). Director: </w:t>
            </w:r>
            <w:proofErr w:type="spell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Pr</w:t>
            </w:r>
            <w:proofErr w:type="spellEnd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Laurent </w:t>
            </w:r>
            <w:proofErr w:type="spell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Becquemont</w:t>
            </w:r>
            <w:proofErr w:type="spellEnd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. Data-management and biostatistics: Proofreading of protocols, 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C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alculation of sample size, Randomization, Realization of CRFs and eCRF, submission of CCTIRS and CNIL, Statistical analysis with SAS and R, writing of the report of statistical analysis, contribution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to the scientific 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lastRenderedPageBreak/>
              <w:t xml:space="preserve">publications and 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to grant applications. Various therapeutic areas: 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critical care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, rare inflammatory diseases, endocrinology, psychiatry, hepatology. Methodological and statistical advice to physicians. Supervision of a data-manager and trainees of 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students 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in Public Health.</w:t>
            </w:r>
          </w:p>
          <w:p w14:paraId="4F9AEBD2" w14:textId="6BD10E95" w:rsidR="00296AB7" w:rsidRPr="00463D20" w:rsidRDefault="00296AB7" w:rsidP="00E70B5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</w:rPr>
              <w:t>Publications:</w:t>
            </w:r>
            <w:proofErr w:type="gramEnd"/>
            <w:r w:rsidRPr="00463D20">
              <w:rPr>
                <w:rFonts w:ascii="Verdana" w:hAnsi="Verdana" w:cs="Courier New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</w:rPr>
              <w:t>ref</w:t>
            </w:r>
            <w:proofErr w:type="spellEnd"/>
            <w:r w:rsidRPr="00463D20">
              <w:rPr>
                <w:rFonts w:ascii="Verdana" w:hAnsi="Verdana" w:cs="Courier New"/>
                <w:color w:val="222222"/>
                <w:sz w:val="20"/>
                <w:szCs w:val="20"/>
              </w:rPr>
              <w:t>. 4-23 ;26</w:t>
            </w:r>
            <w:r w:rsidR="00CB6DB7">
              <w:rPr>
                <w:rFonts w:ascii="Verdana" w:hAnsi="Verdana" w:cs="Courier New"/>
                <w:color w:val="222222"/>
                <w:sz w:val="20"/>
                <w:szCs w:val="20"/>
              </w:rPr>
              <w:t> ; 49</w:t>
            </w:r>
          </w:p>
        </w:tc>
      </w:tr>
    </w:tbl>
    <w:p w14:paraId="459E17F5" w14:textId="77777777" w:rsidR="00296AB7" w:rsidRPr="00463D20" w:rsidRDefault="00296AB7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7105"/>
      </w:tblGrid>
      <w:tr w:rsidR="00296AB7" w:rsidRPr="00000579" w14:paraId="342EE11E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5D09FDE6" w14:textId="77777777" w:rsidR="00296AB7" w:rsidRPr="00463D20" w:rsidRDefault="00296AB7" w:rsidP="00197140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2004-2006</w:t>
            </w:r>
          </w:p>
        </w:tc>
        <w:tc>
          <w:tcPr>
            <w:tcW w:w="7261" w:type="dxa"/>
          </w:tcPr>
          <w:p w14:paraId="635E4FF9" w14:textId="77777777" w:rsidR="00296AB7" w:rsidRPr="00463D20" w:rsidRDefault="00296AB7" w:rsidP="004247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Post-doctor</w:t>
            </w:r>
            <w:r w:rsidR="00424709"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 xml:space="preserve">al fellowship in Biostatistics 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at INSERM U1018 (French Institute for Health and Medical research),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Villejuif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(94)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. Development of statistical methods for the analysis of non-inferiority clinical trials in the field of HIV.</w:t>
            </w:r>
          </w:p>
        </w:tc>
      </w:tr>
    </w:tbl>
    <w:p w14:paraId="057F17B1" w14:textId="77777777" w:rsidR="00296AB7" w:rsidRPr="00463D20" w:rsidRDefault="00296AB7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7104"/>
      </w:tblGrid>
      <w:tr w:rsidR="00296AB7" w:rsidRPr="00000579" w14:paraId="572B75A3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77BC81F7" w14:textId="77777777" w:rsidR="00296AB7" w:rsidRPr="00463D20" w:rsidRDefault="00296AB7" w:rsidP="00296AB7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2002-2004</w:t>
            </w:r>
          </w:p>
        </w:tc>
        <w:tc>
          <w:tcPr>
            <w:tcW w:w="7261" w:type="dxa"/>
          </w:tcPr>
          <w:p w14:paraId="15D2E86E" w14:textId="77777777" w:rsidR="00296AB7" w:rsidRPr="00463D20" w:rsidRDefault="00296AB7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Teaching assistant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at Paris V University in Epidemiology and Mathematics.</w:t>
            </w:r>
          </w:p>
        </w:tc>
      </w:tr>
    </w:tbl>
    <w:p w14:paraId="394CD877" w14:textId="77777777" w:rsidR="00296AB7" w:rsidRPr="00463D20" w:rsidRDefault="00296AB7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7105"/>
      </w:tblGrid>
      <w:tr w:rsidR="00296AB7" w:rsidRPr="00000579" w14:paraId="3A61D6B7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5419166F" w14:textId="7F96E568" w:rsidR="00296AB7" w:rsidRPr="00463D20" w:rsidRDefault="00296AB7" w:rsidP="00197140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200</w:t>
            </w:r>
            <w:r w:rsidR="004936D8"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0</w:t>
            </w: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-200</w:t>
            </w:r>
            <w:r w:rsidR="004936D8"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3</w:t>
            </w:r>
          </w:p>
        </w:tc>
        <w:tc>
          <w:tcPr>
            <w:tcW w:w="7261" w:type="dxa"/>
          </w:tcPr>
          <w:p w14:paraId="617E8BEB" w14:textId="77777777" w:rsidR="002E3C6A" w:rsidRPr="00463D20" w:rsidRDefault="002E3C6A" w:rsidP="002E3C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PhD Student in Biostatistics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, INSERM U 1018, Villejuif</w:t>
            </w:r>
            <w:r w:rsidR="00424709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(94)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.</w:t>
            </w:r>
          </w:p>
          <w:p w14:paraId="4ECAB047" w14:textId="77777777" w:rsidR="002E3C6A" w:rsidRPr="00463D20" w:rsidRDefault="002E3C6A" w:rsidP="002E3C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bookmarkStart w:id="0" w:name="_Hlk37954211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"Statistical methods for the comparison of two treatments in terms of efficacy and toxicity in oncology clinical trials." Keywords: clinical trial, oncology, efficacy, toxicity, bivariate data, order hypotheses, copula models, estimation of P (X &lt;Y), Weibull's law. </w:t>
            </w:r>
          </w:p>
          <w:bookmarkEnd w:id="0"/>
          <w:p w14:paraId="50D981F0" w14:textId="77777777" w:rsidR="002E3C6A" w:rsidRPr="00463D20" w:rsidRDefault="002E3C6A" w:rsidP="002E3C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Thesis director: Pascale Tubert-Bitter (DR INSERM U 1018).</w:t>
            </w:r>
          </w:p>
          <w:p w14:paraId="435AAE7A" w14:textId="77777777" w:rsidR="00296AB7" w:rsidRPr="00463D20" w:rsidRDefault="002E3C6A" w:rsidP="002E3C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Publications: ref</w:t>
            </w:r>
            <w:r w:rsidR="00254336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.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1-3.</w:t>
            </w:r>
          </w:p>
          <w:p w14:paraId="08E45371" w14:textId="77777777" w:rsidR="00254336" w:rsidRPr="00463D20" w:rsidRDefault="00254336" w:rsidP="00DD4B1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right="-76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Main manuscript from the thesis (ref. 1) awarded by the Norbert Marx Award by the French Society of Statistics in 2003.</w:t>
            </w:r>
          </w:p>
        </w:tc>
      </w:tr>
    </w:tbl>
    <w:p w14:paraId="5676FAF4" w14:textId="77777777" w:rsidR="00296AB7" w:rsidRPr="00463D20" w:rsidRDefault="00296AB7">
      <w:pPr>
        <w:rPr>
          <w:rFonts w:ascii="Verdana" w:hAnsi="Verdana"/>
          <w:sz w:val="20"/>
          <w:szCs w:val="20"/>
          <w:lang w:val="en-US"/>
        </w:rPr>
      </w:pPr>
    </w:p>
    <w:p w14:paraId="1243C6ED" w14:textId="4B327794" w:rsidR="002E3C6A" w:rsidRPr="00463D20" w:rsidRDefault="002E3C6A" w:rsidP="002E3C6A">
      <w:pPr>
        <w:pStyle w:val="Titre4"/>
        <w:rPr>
          <w:rFonts w:ascii="Verdana" w:hAnsi="Verdana"/>
          <w:bCs/>
          <w:sz w:val="20"/>
          <w:lang w:val="en-US"/>
        </w:rPr>
      </w:pPr>
      <w:r w:rsidRPr="00463D20">
        <w:rPr>
          <w:rFonts w:ascii="Verdana" w:hAnsi="Verdana"/>
          <w:bCs/>
          <w:sz w:val="20"/>
          <w:lang w:val="en-US"/>
        </w:rPr>
        <w:t xml:space="preserve">  </w:t>
      </w:r>
      <w:r w:rsidRPr="00463D20">
        <w:rPr>
          <w:rFonts w:ascii="Verdana" w:hAnsi="Verdana"/>
          <w:sz w:val="20"/>
          <w:lang w:val="en-US"/>
        </w:rPr>
        <w:t>EDUCATION</w:t>
      </w:r>
    </w:p>
    <w:p w14:paraId="4D3337DB" w14:textId="77777777" w:rsidR="002E3C6A" w:rsidRPr="00463D20" w:rsidRDefault="002E3C6A" w:rsidP="002E3C6A">
      <w:pPr>
        <w:ind w:right="22"/>
        <w:rPr>
          <w:rFonts w:ascii="Verdana" w:hAnsi="Verdana"/>
          <w:sz w:val="20"/>
          <w:szCs w:val="20"/>
          <w:lang w:val="en-US"/>
        </w:rPr>
      </w:pPr>
      <w:r w:rsidRPr="00463D2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B38CE" wp14:editId="4EAEDED9">
                <wp:simplePos x="0" y="0"/>
                <wp:positionH relativeFrom="column">
                  <wp:posOffset>-34290</wp:posOffset>
                </wp:positionH>
                <wp:positionV relativeFrom="paragraph">
                  <wp:posOffset>104140</wp:posOffset>
                </wp:positionV>
                <wp:extent cx="60293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EB9B6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8.2pt" to="47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" strokecolor="#4579b8 [3044]"/>
            </w:pict>
          </mc:Fallback>
        </mc:AlternateContent>
      </w:r>
      <w:r w:rsidRPr="00463D20">
        <w:rPr>
          <w:rFonts w:ascii="Verdana" w:hAnsi="Verdana"/>
          <w:sz w:val="20"/>
          <w:szCs w:val="20"/>
          <w:lang w:val="en-US"/>
        </w:rPr>
        <w:tab/>
      </w:r>
      <w:r w:rsidRPr="00463D20">
        <w:rPr>
          <w:rFonts w:ascii="Verdana" w:hAnsi="Verdana"/>
          <w:sz w:val="20"/>
          <w:szCs w:val="20"/>
          <w:lang w:val="en-US"/>
        </w:rPr>
        <w:tab/>
        <w:t xml:space="preserve"> </w:t>
      </w:r>
      <w:r w:rsidRPr="00463D20">
        <w:rPr>
          <w:rFonts w:ascii="Verdana" w:hAnsi="Verdana"/>
          <w:sz w:val="20"/>
          <w:szCs w:val="20"/>
          <w:lang w:val="en-US"/>
        </w:rPr>
        <w:tab/>
      </w:r>
      <w:r w:rsidRPr="00463D20">
        <w:rPr>
          <w:rFonts w:ascii="Verdana" w:hAnsi="Verdana"/>
          <w:sz w:val="20"/>
          <w:szCs w:val="20"/>
          <w:lang w:val="en-US"/>
        </w:rPr>
        <w:tab/>
        <w:t xml:space="preserve">            </w:t>
      </w:r>
    </w:p>
    <w:p w14:paraId="40F2AA85" w14:textId="77777777" w:rsidR="002E3C6A" w:rsidRPr="00463D20" w:rsidRDefault="002E3C6A" w:rsidP="002E3C6A">
      <w:pPr>
        <w:pStyle w:val="Titre4"/>
        <w:rPr>
          <w:rFonts w:ascii="Verdana" w:hAnsi="Verdana"/>
          <w:sz w:val="20"/>
          <w:lang w:val="en-US"/>
        </w:rPr>
      </w:pPr>
      <w:r w:rsidRPr="00463D20">
        <w:rPr>
          <w:rFonts w:ascii="Verdana" w:hAnsi="Verdana"/>
          <w:bCs/>
          <w:sz w:val="20"/>
          <w:lang w:val="en-US"/>
        </w:rPr>
        <w:t xml:space="preserve"> CONTINUOUS EDUCATION</w:t>
      </w:r>
    </w:p>
    <w:p w14:paraId="3884819D" w14:textId="77777777" w:rsidR="002E3C6A" w:rsidRPr="00463D20" w:rsidRDefault="002E3C6A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Grilledutablea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2E3C6A" w:rsidRPr="00000579" w14:paraId="43AF7744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4E6D40F2" w14:textId="77777777" w:rsidR="002E3C6A" w:rsidRPr="00463D20" w:rsidRDefault="002E3C6A" w:rsidP="00197140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2019</w:t>
            </w:r>
          </w:p>
        </w:tc>
        <w:tc>
          <w:tcPr>
            <w:tcW w:w="7261" w:type="dxa"/>
          </w:tcPr>
          <w:p w14:paraId="506166BE" w14:textId="77777777" w:rsidR="002E3C6A" w:rsidRPr="00463D20" w:rsidRDefault="00254336" w:rsidP="002543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T</w:t>
            </w:r>
            <w:r w:rsidR="002E3C6A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raining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in East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vertAlign w:val="superscript"/>
                <w:lang w:val="en"/>
              </w:rPr>
              <w:t>®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: sample size calculation for</w:t>
            </w:r>
            <w:r w:rsidR="002E3C6A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multi-stage multi-arm trials (1 day)</w:t>
            </w:r>
          </w:p>
        </w:tc>
      </w:tr>
      <w:tr w:rsidR="002E3C6A" w:rsidRPr="00463D20" w14:paraId="388F748B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3D7F494A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2017-2018</w:t>
            </w:r>
          </w:p>
        </w:tc>
        <w:tc>
          <w:tcPr>
            <w:tcW w:w="7261" w:type="dxa"/>
          </w:tcPr>
          <w:p w14:paraId="572B70B3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Personal development training (4 days)</w:t>
            </w:r>
          </w:p>
        </w:tc>
      </w:tr>
      <w:tr w:rsidR="002E3C6A" w:rsidRPr="00000579" w14:paraId="76B47C15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7276D973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2015</w:t>
            </w:r>
          </w:p>
        </w:tc>
        <w:tc>
          <w:tcPr>
            <w:tcW w:w="7261" w:type="dxa"/>
          </w:tcPr>
          <w:p w14:paraId="548112A1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Observational Clinical Research for Real World Evidence (2 days)</w:t>
            </w:r>
          </w:p>
        </w:tc>
      </w:tr>
      <w:tr w:rsidR="002E3C6A" w:rsidRPr="00000579" w14:paraId="4586FAF0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05092A6B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2014</w:t>
            </w:r>
          </w:p>
        </w:tc>
        <w:tc>
          <w:tcPr>
            <w:tcW w:w="7261" w:type="dxa"/>
          </w:tcPr>
          <w:p w14:paraId="4BACF6DB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Management of multiplicity in clinical trials (1 day)</w:t>
            </w:r>
          </w:p>
        </w:tc>
      </w:tr>
      <w:tr w:rsidR="002E3C6A" w:rsidRPr="00000579" w14:paraId="3BB1A376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665598AF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2012</w:t>
            </w:r>
          </w:p>
        </w:tc>
        <w:tc>
          <w:tcPr>
            <w:tcW w:w="7261" w:type="dxa"/>
          </w:tcPr>
          <w:p w14:paraId="7CCF670F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Mixed Generalized Linear Models, SAS Pharma Club Day</w:t>
            </w:r>
          </w:p>
        </w:tc>
      </w:tr>
      <w:tr w:rsidR="002E3C6A" w:rsidRPr="00463D20" w14:paraId="7B455F49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28D8A6D5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2011</w:t>
            </w:r>
          </w:p>
        </w:tc>
        <w:tc>
          <w:tcPr>
            <w:tcW w:w="7261" w:type="dxa"/>
          </w:tcPr>
          <w:p w14:paraId="1A84FF5D" w14:textId="77777777" w:rsidR="002E3C6A" w:rsidRPr="00463D20" w:rsidRDefault="00254336" w:rsidP="002543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T</w:t>
            </w:r>
            <w:r w:rsidR="002E3C6A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raining seminar "Adaptive Testing", Univ. Paris V (2 days)</w:t>
            </w:r>
          </w:p>
        </w:tc>
      </w:tr>
      <w:tr w:rsidR="002E3C6A" w:rsidRPr="00000579" w14:paraId="383596A2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2F655ED1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2010</w:t>
            </w:r>
          </w:p>
        </w:tc>
        <w:tc>
          <w:tcPr>
            <w:tcW w:w="7261" w:type="dxa"/>
          </w:tcPr>
          <w:p w14:paraId="5EF355F6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SAS Level 1 Macro Language Training at SAS Institute (2 days)</w:t>
            </w:r>
          </w:p>
        </w:tc>
      </w:tr>
    </w:tbl>
    <w:p w14:paraId="7AE09DA3" w14:textId="77777777" w:rsidR="002E3C6A" w:rsidRPr="00463D20" w:rsidRDefault="002E3C6A">
      <w:pPr>
        <w:rPr>
          <w:rFonts w:ascii="Verdana" w:hAnsi="Verdana"/>
          <w:sz w:val="20"/>
          <w:szCs w:val="20"/>
          <w:lang w:val="en-US"/>
        </w:rPr>
      </w:pPr>
    </w:p>
    <w:p w14:paraId="160C7FC9" w14:textId="77777777" w:rsidR="002E3C6A" w:rsidRPr="00463D20" w:rsidRDefault="002E3C6A" w:rsidP="002E3C6A">
      <w:pPr>
        <w:pStyle w:val="Titre4"/>
        <w:rPr>
          <w:rFonts w:ascii="Verdana" w:hAnsi="Verdana"/>
          <w:sz w:val="20"/>
          <w:lang w:val="en-US"/>
        </w:rPr>
      </w:pPr>
      <w:r w:rsidRPr="00463D20">
        <w:rPr>
          <w:rFonts w:ascii="Verdana" w:hAnsi="Verdana"/>
          <w:bCs/>
          <w:sz w:val="20"/>
          <w:lang w:val="en-US"/>
        </w:rPr>
        <w:t xml:space="preserve">EDUCATION AT UNIVERSITY </w:t>
      </w:r>
    </w:p>
    <w:p w14:paraId="788F0860" w14:textId="77777777" w:rsidR="002E3C6A" w:rsidRPr="00463D20" w:rsidRDefault="002E3C6A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Grilledutablea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2E3C6A" w:rsidRPr="00000579" w14:paraId="6B94F1EB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22413A38" w14:textId="77777777" w:rsidR="002E3C6A" w:rsidRPr="00463D20" w:rsidRDefault="002E3C6A" w:rsidP="00197140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463D20">
              <w:rPr>
                <w:rFonts w:ascii="Verdana" w:hAnsi="Verdana"/>
                <w:b/>
                <w:sz w:val="20"/>
                <w:szCs w:val="20"/>
              </w:rPr>
              <w:t>2003</w:t>
            </w:r>
          </w:p>
        </w:tc>
        <w:tc>
          <w:tcPr>
            <w:tcW w:w="7261" w:type="dxa"/>
          </w:tcPr>
          <w:p w14:paraId="3B634D30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PhD in Biostatistics, Paris XI University</w:t>
            </w:r>
          </w:p>
        </w:tc>
      </w:tr>
      <w:tr w:rsidR="002E3C6A" w:rsidRPr="00000579" w14:paraId="0DECE72F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4C11A926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1999</w:t>
            </w:r>
          </w:p>
        </w:tc>
        <w:tc>
          <w:tcPr>
            <w:tcW w:w="7261" w:type="dxa"/>
          </w:tcPr>
          <w:p w14:paraId="5C92FC7B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Pre-doctorate degree in Biostatistics, Montpellier II University</w:t>
            </w:r>
          </w:p>
        </w:tc>
      </w:tr>
      <w:tr w:rsidR="002E3C6A" w:rsidRPr="00000579" w14:paraId="498214B5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546DAA26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199</w:t>
            </w:r>
            <w:r w:rsidR="00254336"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7-199</w:t>
            </w: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8</w:t>
            </w:r>
          </w:p>
        </w:tc>
        <w:tc>
          <w:tcPr>
            <w:tcW w:w="7261" w:type="dxa"/>
          </w:tcPr>
          <w:p w14:paraId="0E2556DD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MSc in Mathematics, Lille I University</w:t>
            </w:r>
          </w:p>
        </w:tc>
      </w:tr>
      <w:tr w:rsidR="002E3C6A" w:rsidRPr="00000579" w14:paraId="5D6D8FCA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1E6134FB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lastRenderedPageBreak/>
              <w:t>1994-1996</w:t>
            </w:r>
          </w:p>
        </w:tc>
        <w:tc>
          <w:tcPr>
            <w:tcW w:w="7261" w:type="dxa"/>
          </w:tcPr>
          <w:p w14:paraId="123A30C4" w14:textId="0B891700" w:rsidR="002E3C6A" w:rsidRPr="00463D20" w:rsidRDefault="002E3C6A" w:rsidP="002E3C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  <w:t>Two-year undergraduate intensive course in mathematics and physics</w:t>
            </w:r>
            <w:r w:rsidR="00DD7506"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  <w:t xml:space="preserve"> (</w:t>
            </w:r>
            <w:proofErr w:type="spellStart"/>
            <w:r w:rsidR="00DD7506"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  <w:t>Maths</w:t>
            </w:r>
            <w:proofErr w:type="spellEnd"/>
            <w:r w:rsidR="00DD7506"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  <w:t xml:space="preserve"> Sup, </w:t>
            </w:r>
            <w:proofErr w:type="spellStart"/>
            <w:r w:rsidR="00DD7506"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  <w:t>Maths</w:t>
            </w:r>
            <w:proofErr w:type="spellEnd"/>
            <w:r w:rsidR="00DD7506"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="00DD7506"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  <w:t>Spé</w:t>
            </w:r>
            <w:proofErr w:type="spellEnd"/>
            <w:r w:rsidR="00DD7506"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  <w:t xml:space="preserve"> M)</w:t>
            </w:r>
          </w:p>
        </w:tc>
      </w:tr>
      <w:tr w:rsidR="002E3C6A" w:rsidRPr="00000579" w14:paraId="55FD8C7B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4F322840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1993</w:t>
            </w:r>
          </w:p>
        </w:tc>
        <w:tc>
          <w:tcPr>
            <w:tcW w:w="7261" w:type="dxa"/>
          </w:tcPr>
          <w:p w14:paraId="523F005B" w14:textId="77777777" w:rsidR="002E3C6A" w:rsidRPr="00463D20" w:rsidRDefault="002E3C6A" w:rsidP="002543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High Sc</w:t>
            </w:r>
            <w:r w:rsidR="00254336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hool Diploma, major in </w:t>
            </w:r>
            <w:proofErr w:type="gramStart"/>
            <w:r w:rsidR="00254336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Science</w:t>
            </w:r>
            <w:proofErr w:type="gramEnd"/>
          </w:p>
        </w:tc>
      </w:tr>
    </w:tbl>
    <w:p w14:paraId="33D1FA9A" w14:textId="77777777" w:rsidR="00DD7506" w:rsidRDefault="00DD7506">
      <w:pPr>
        <w:spacing w:after="200" w:line="276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lang w:val="en-US"/>
        </w:rPr>
        <w:br w:type="page"/>
      </w:r>
    </w:p>
    <w:p w14:paraId="75478657" w14:textId="0C910DFA" w:rsidR="002E3C6A" w:rsidRPr="00463D20" w:rsidRDefault="002E3C6A" w:rsidP="002E3C6A">
      <w:pPr>
        <w:pStyle w:val="Titre4"/>
        <w:rPr>
          <w:rFonts w:ascii="Verdana" w:hAnsi="Verdana"/>
          <w:bCs/>
          <w:sz w:val="20"/>
          <w:lang w:val="en-US"/>
        </w:rPr>
      </w:pPr>
      <w:r w:rsidRPr="00463D20">
        <w:rPr>
          <w:rFonts w:ascii="Verdana" w:hAnsi="Verdana"/>
          <w:sz w:val="20"/>
          <w:lang w:val="en-US"/>
        </w:rPr>
        <w:lastRenderedPageBreak/>
        <w:t>PROFESSIONAL SKILLS</w:t>
      </w:r>
    </w:p>
    <w:p w14:paraId="53F9AD18" w14:textId="77777777" w:rsidR="002E3C6A" w:rsidRPr="00463D20" w:rsidRDefault="002E3C6A" w:rsidP="002E3C6A">
      <w:pPr>
        <w:ind w:right="22"/>
        <w:rPr>
          <w:rFonts w:ascii="Verdana" w:hAnsi="Verdana"/>
          <w:sz w:val="20"/>
          <w:szCs w:val="20"/>
          <w:lang w:val="en-US"/>
        </w:rPr>
      </w:pPr>
      <w:r w:rsidRPr="00463D2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80486" wp14:editId="39C24C6A">
                <wp:simplePos x="0" y="0"/>
                <wp:positionH relativeFrom="column">
                  <wp:posOffset>-81915</wp:posOffset>
                </wp:positionH>
                <wp:positionV relativeFrom="paragraph">
                  <wp:posOffset>94615</wp:posOffset>
                </wp:positionV>
                <wp:extent cx="602932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378C1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45pt" to="468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" strokecolor="#4579b8 [3044]"/>
            </w:pict>
          </mc:Fallback>
        </mc:AlternateContent>
      </w:r>
      <w:r w:rsidRPr="00463D20">
        <w:rPr>
          <w:rFonts w:ascii="Verdana" w:hAnsi="Verdana"/>
          <w:sz w:val="20"/>
          <w:szCs w:val="20"/>
          <w:lang w:val="en-US"/>
        </w:rPr>
        <w:tab/>
      </w:r>
      <w:r w:rsidRPr="00463D20">
        <w:rPr>
          <w:rFonts w:ascii="Verdana" w:hAnsi="Verdana"/>
          <w:sz w:val="20"/>
          <w:szCs w:val="20"/>
          <w:lang w:val="en-US"/>
        </w:rPr>
        <w:tab/>
        <w:t xml:space="preserve"> </w:t>
      </w:r>
      <w:r w:rsidRPr="00463D20">
        <w:rPr>
          <w:rFonts w:ascii="Verdana" w:hAnsi="Verdana"/>
          <w:sz w:val="20"/>
          <w:szCs w:val="20"/>
          <w:lang w:val="en-US"/>
        </w:rPr>
        <w:tab/>
      </w:r>
      <w:r w:rsidRPr="00463D20">
        <w:rPr>
          <w:rFonts w:ascii="Verdana" w:hAnsi="Verdana"/>
          <w:sz w:val="20"/>
          <w:szCs w:val="20"/>
          <w:lang w:val="en-US"/>
        </w:rPr>
        <w:tab/>
        <w:t xml:space="preserve">            </w:t>
      </w:r>
    </w:p>
    <w:p w14:paraId="36B58B0A" w14:textId="77777777" w:rsidR="002E3C6A" w:rsidRPr="00463D20" w:rsidRDefault="002E3C6A" w:rsidP="002E3C6A">
      <w:pPr>
        <w:ind w:right="-233"/>
        <w:rPr>
          <w:rFonts w:ascii="Verdana" w:hAnsi="Verdana"/>
          <w:sz w:val="20"/>
          <w:szCs w:val="20"/>
        </w:rPr>
      </w:pPr>
    </w:p>
    <w:tbl>
      <w:tblPr>
        <w:tblStyle w:val="Grilledutablea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2E3C6A" w:rsidRPr="00000579" w14:paraId="7681D55F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6DA3BDA5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 xml:space="preserve">Statistical </w:t>
            </w:r>
            <w:proofErr w:type="spellStart"/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softwares</w:t>
            </w:r>
            <w:proofErr w:type="spellEnd"/>
          </w:p>
        </w:tc>
        <w:tc>
          <w:tcPr>
            <w:tcW w:w="7261" w:type="dxa"/>
          </w:tcPr>
          <w:p w14:paraId="3DAF59EE" w14:textId="77777777" w:rsidR="00254336" w:rsidRPr="00463D20" w:rsidRDefault="00254336" w:rsidP="00254336">
            <w:pPr>
              <w:tabs>
                <w:tab w:val="left" w:pos="284"/>
              </w:tabs>
              <w:ind w:left="284" w:hanging="284"/>
              <w:jc w:val="both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SAS (Base and Macro language), R,</w:t>
            </w:r>
            <w:r w:rsidR="002E3C6A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N'Query</w:t>
            </w:r>
            <w:proofErr w:type="spellEnd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, East, </w:t>
            </w:r>
            <w:proofErr w:type="spell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MedCalc</w:t>
            </w:r>
            <w:proofErr w:type="spellEnd"/>
          </w:p>
          <w:p w14:paraId="0B19C406" w14:textId="77777777" w:rsidR="002E3C6A" w:rsidRPr="00463D20" w:rsidRDefault="00254336" w:rsidP="00936BD4">
            <w:pPr>
              <w:tabs>
                <w:tab w:val="left" w:pos="284"/>
              </w:tabs>
              <w:ind w:left="284" w:hanging="284"/>
              <w:jc w:val="both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proofErr w:type="spell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Cleanweb</w:t>
            </w:r>
            <w:proofErr w:type="spellEnd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(for CRF design and data-management)</w:t>
            </w:r>
          </w:p>
        </w:tc>
      </w:tr>
      <w:tr w:rsidR="002E3C6A" w:rsidRPr="00463D20" w14:paraId="4490A4B6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6DE38A61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Office</w:t>
            </w:r>
          </w:p>
        </w:tc>
        <w:tc>
          <w:tcPr>
            <w:tcW w:w="7261" w:type="dxa"/>
          </w:tcPr>
          <w:p w14:paraId="4D40A898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  <w:t>Word, Excel, PowerPoint</w:t>
            </w:r>
          </w:p>
        </w:tc>
      </w:tr>
      <w:tr w:rsidR="002E3C6A" w:rsidRPr="00463D20" w14:paraId="5F657169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7C0BBD9E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Languages</w:t>
            </w:r>
          </w:p>
        </w:tc>
        <w:tc>
          <w:tcPr>
            <w:tcW w:w="7261" w:type="dxa"/>
          </w:tcPr>
          <w:p w14:paraId="69765EFE" w14:textId="77777777" w:rsidR="002E3C6A" w:rsidRPr="00463D20" w:rsidRDefault="002E3C6A" w:rsidP="002E3C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Fluent in professional English (working in English daily), German (basics)</w:t>
            </w:r>
            <w:r w:rsidR="00DD4B14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,</w:t>
            </w:r>
          </w:p>
          <w:p w14:paraId="7D271534" w14:textId="77777777" w:rsidR="002E3C6A" w:rsidRPr="00463D20" w:rsidRDefault="002E3C6A" w:rsidP="002E3C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iCs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  <w:t>French (mother tongue)</w:t>
            </w:r>
          </w:p>
        </w:tc>
      </w:tr>
    </w:tbl>
    <w:p w14:paraId="51BCBD5C" w14:textId="77777777" w:rsidR="002E3C6A" w:rsidRPr="00463D20" w:rsidRDefault="002E3C6A">
      <w:pPr>
        <w:rPr>
          <w:rFonts w:ascii="Verdana" w:hAnsi="Verdana"/>
          <w:sz w:val="20"/>
          <w:szCs w:val="20"/>
          <w:lang w:val="en-US"/>
        </w:rPr>
      </w:pPr>
    </w:p>
    <w:p w14:paraId="50B941B2" w14:textId="77777777" w:rsidR="002E3C6A" w:rsidRPr="00463D20" w:rsidRDefault="002E3C6A" w:rsidP="002E3C6A">
      <w:pPr>
        <w:ind w:left="284" w:right="64" w:hanging="284"/>
        <w:jc w:val="both"/>
        <w:rPr>
          <w:rFonts w:ascii="Verdana" w:hAnsi="Verdana"/>
          <w:sz w:val="20"/>
          <w:szCs w:val="20"/>
          <w:lang w:val="en-US"/>
        </w:rPr>
      </w:pPr>
    </w:p>
    <w:p w14:paraId="6E1A2A3F" w14:textId="77777777" w:rsidR="002E3C6A" w:rsidRPr="00463D20" w:rsidRDefault="002E3C6A" w:rsidP="002E3C6A">
      <w:pPr>
        <w:pStyle w:val="Titre4"/>
        <w:rPr>
          <w:rFonts w:ascii="Verdana" w:hAnsi="Verdana"/>
          <w:sz w:val="20"/>
          <w:lang w:val="en-US"/>
        </w:rPr>
      </w:pPr>
      <w:r w:rsidRPr="00463D20">
        <w:rPr>
          <w:rFonts w:ascii="Verdana" w:hAnsi="Verdana"/>
          <w:sz w:val="20"/>
          <w:lang w:val="en-US"/>
        </w:rPr>
        <w:t>OTHER PROFESSIONAL ACTIVITIES</w:t>
      </w:r>
    </w:p>
    <w:p w14:paraId="7CD391E4" w14:textId="77777777" w:rsidR="002E3C6A" w:rsidRPr="00463D20" w:rsidRDefault="00DD4B14" w:rsidP="002E3C6A">
      <w:pPr>
        <w:ind w:right="22"/>
        <w:rPr>
          <w:rFonts w:ascii="Verdana" w:hAnsi="Verdana"/>
          <w:sz w:val="20"/>
          <w:szCs w:val="20"/>
          <w:lang w:val="en-US"/>
        </w:rPr>
      </w:pPr>
      <w:r w:rsidRPr="00463D2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6023" wp14:editId="3947128E">
                <wp:simplePos x="0" y="0"/>
                <wp:positionH relativeFrom="column">
                  <wp:posOffset>-60696</wp:posOffset>
                </wp:positionH>
                <wp:positionV relativeFrom="paragraph">
                  <wp:posOffset>104140</wp:posOffset>
                </wp:positionV>
                <wp:extent cx="60293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72E5B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8.2pt" to="469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" strokecolor="#4579b8 [3044]"/>
            </w:pict>
          </mc:Fallback>
        </mc:AlternateContent>
      </w:r>
      <w:r w:rsidR="002E3C6A" w:rsidRPr="00463D20">
        <w:rPr>
          <w:rFonts w:ascii="Verdana" w:hAnsi="Verdana"/>
          <w:sz w:val="20"/>
          <w:szCs w:val="20"/>
          <w:lang w:val="en-US"/>
        </w:rPr>
        <w:tab/>
      </w:r>
      <w:r w:rsidR="002E3C6A" w:rsidRPr="00463D20">
        <w:rPr>
          <w:rFonts w:ascii="Verdana" w:hAnsi="Verdana"/>
          <w:sz w:val="20"/>
          <w:szCs w:val="20"/>
          <w:lang w:val="en-US"/>
        </w:rPr>
        <w:tab/>
        <w:t xml:space="preserve"> </w:t>
      </w:r>
      <w:r w:rsidR="002E3C6A" w:rsidRPr="00463D20">
        <w:rPr>
          <w:rFonts w:ascii="Verdana" w:hAnsi="Verdana"/>
          <w:sz w:val="20"/>
          <w:szCs w:val="20"/>
          <w:lang w:val="en-US"/>
        </w:rPr>
        <w:tab/>
      </w:r>
      <w:r w:rsidR="002E3C6A" w:rsidRPr="00463D20">
        <w:rPr>
          <w:rFonts w:ascii="Verdana" w:hAnsi="Verdana"/>
          <w:sz w:val="20"/>
          <w:szCs w:val="20"/>
          <w:lang w:val="en-US"/>
        </w:rPr>
        <w:tab/>
        <w:t xml:space="preserve">            </w:t>
      </w:r>
    </w:p>
    <w:p w14:paraId="5B90E451" w14:textId="77777777" w:rsidR="00DD4B14" w:rsidRPr="00463D20" w:rsidRDefault="00DD4B14" w:rsidP="002E3C6A">
      <w:pPr>
        <w:ind w:right="22"/>
        <w:rPr>
          <w:rFonts w:ascii="Verdana" w:hAnsi="Verdana"/>
          <w:sz w:val="20"/>
          <w:szCs w:val="20"/>
          <w:lang w:val="en-US"/>
        </w:rPr>
      </w:pPr>
    </w:p>
    <w:tbl>
      <w:tblPr>
        <w:tblStyle w:val="Grilledutablea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2E3C6A" w:rsidRPr="00000579" w14:paraId="42897EE7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6093E771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2019-2021</w:t>
            </w:r>
          </w:p>
        </w:tc>
        <w:tc>
          <w:tcPr>
            <w:tcW w:w="7261" w:type="dxa"/>
          </w:tcPr>
          <w:p w14:paraId="2522C919" w14:textId="52FAF0E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Treasurer of the </w:t>
            </w:r>
            <w:r w:rsidR="00DD7506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i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nternational </w:t>
            </w:r>
            <w:r w:rsidR="00DD7506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Statistics &amp; </w:t>
            </w:r>
            <w:proofErr w:type="spell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Biopharmacy</w:t>
            </w:r>
            <w:proofErr w:type="spellEnd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</w:t>
            </w:r>
            <w:r w:rsidR="00DD7506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congress </w:t>
            </w:r>
            <w:r w:rsidR="00DD7506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br/>
            </w:r>
            <w:hyperlink r:id="rId8" w:history="1">
              <w:r w:rsidR="00DD7506" w:rsidRPr="00000579">
                <w:rPr>
                  <w:rStyle w:val="Lienhypertexte"/>
                  <w:lang w:val="en-US"/>
                </w:rPr>
                <w:t>SNB 2022</w:t>
              </w:r>
            </w:hyperlink>
          </w:p>
        </w:tc>
      </w:tr>
      <w:tr w:rsidR="002E3C6A" w:rsidRPr="00000579" w14:paraId="0A57FD45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2FD62DF3" w14:textId="4547DBF6" w:rsidR="002E3C6A" w:rsidRPr="00463D20" w:rsidRDefault="00DD7506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 xml:space="preserve">2021 and </w:t>
            </w:r>
            <w:r w:rsidR="002E3C6A"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2019</w:t>
            </w:r>
          </w:p>
        </w:tc>
        <w:tc>
          <w:tcPr>
            <w:tcW w:w="7261" w:type="dxa"/>
          </w:tcPr>
          <w:p w14:paraId="46AD8870" w14:textId="70CE4C5A" w:rsidR="002E3C6A" w:rsidRPr="00463D20" w:rsidRDefault="002E3C6A" w:rsidP="00DE1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President of </w:t>
            </w:r>
            <w:r w:rsidR="00DE1992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Norbert Marx Award (on behalf of the 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French Society of Statistics</w:t>
            </w:r>
            <w:r w:rsidR="00DE1992"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- </w:t>
            </w: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SFdS) </w:t>
            </w:r>
          </w:p>
        </w:tc>
      </w:tr>
      <w:tr w:rsidR="002E3C6A" w:rsidRPr="00000579" w14:paraId="0BA0745A" w14:textId="77777777" w:rsidTr="00424709">
        <w:tc>
          <w:tcPr>
            <w:tcW w:w="1951" w:type="dxa"/>
            <w:shd w:val="clear" w:color="auto" w:fill="D9D9D9" w:themeFill="background1" w:themeFillShade="D9"/>
          </w:tcPr>
          <w:p w14:paraId="6C9BE59A" w14:textId="77777777" w:rsidR="002E3C6A" w:rsidRPr="00463D20" w:rsidRDefault="002E3C6A" w:rsidP="00197140">
            <w:pPr>
              <w:spacing w:line="360" w:lineRule="atLeast"/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</w:pPr>
            <w:r w:rsidRPr="00463D20">
              <w:rPr>
                <w:rFonts w:ascii="Verdana" w:hAnsi="Verdana" w:cs="Courier New"/>
                <w:b/>
                <w:color w:val="222222"/>
                <w:sz w:val="20"/>
                <w:szCs w:val="20"/>
                <w:lang w:val="en"/>
              </w:rPr>
              <w:t>2015-2017</w:t>
            </w:r>
          </w:p>
        </w:tc>
        <w:tc>
          <w:tcPr>
            <w:tcW w:w="7261" w:type="dxa"/>
          </w:tcPr>
          <w:p w14:paraId="33C44539" w14:textId="77777777" w:rsidR="002E3C6A" w:rsidRPr="00463D20" w:rsidRDefault="002E3C6A" w:rsidP="001971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Verdana" w:hAnsi="Verdana" w:cs="Courier New"/>
                <w:color w:val="222222"/>
                <w:sz w:val="20"/>
                <w:szCs w:val="20"/>
                <w:lang w:val="en-US"/>
              </w:rPr>
            </w:pPr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Treasurer of the international congress statistical Methods in </w:t>
            </w:r>
            <w:proofErr w:type="spellStart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>Biopharmacy</w:t>
            </w:r>
            <w:proofErr w:type="spellEnd"/>
            <w:r w:rsidRPr="00463D20">
              <w:rPr>
                <w:rFonts w:ascii="Verdana" w:hAnsi="Verdana" w:cs="Courier New"/>
                <w:color w:val="222222"/>
                <w:sz w:val="20"/>
                <w:szCs w:val="20"/>
                <w:lang w:val="en"/>
              </w:rPr>
              <w:t xml:space="preserve"> 2017</w:t>
            </w:r>
          </w:p>
        </w:tc>
      </w:tr>
    </w:tbl>
    <w:p w14:paraId="1E6F4BCA" w14:textId="25441320" w:rsidR="00BB0917" w:rsidRDefault="00DD4B14" w:rsidP="002E3C6A">
      <w:pPr>
        <w:pStyle w:val="Titre4"/>
        <w:rPr>
          <w:rFonts w:ascii="Verdana" w:hAnsi="Verdana"/>
          <w:sz w:val="20"/>
          <w:lang w:val="en-US"/>
        </w:rPr>
      </w:pPr>
      <w:r w:rsidRPr="00463D20">
        <w:rPr>
          <w:rFonts w:ascii="Verdana" w:hAnsi="Verdana"/>
          <w:sz w:val="20"/>
          <w:lang w:val="en-US"/>
        </w:rPr>
        <w:t xml:space="preserve"> </w:t>
      </w:r>
    </w:p>
    <w:p w14:paraId="3F9E67F9" w14:textId="77777777" w:rsidR="00DD7506" w:rsidRPr="00DD7506" w:rsidRDefault="00DD7506" w:rsidP="00DD7506">
      <w:pPr>
        <w:rPr>
          <w:lang w:val="en-US"/>
        </w:rPr>
      </w:pPr>
    </w:p>
    <w:p w14:paraId="78A6958B" w14:textId="2EBB343A" w:rsidR="002E3C6A" w:rsidRPr="00463D20" w:rsidRDefault="002E3C6A" w:rsidP="002E3C6A">
      <w:pPr>
        <w:pStyle w:val="Titre4"/>
        <w:rPr>
          <w:rFonts w:ascii="Verdana" w:hAnsi="Verdana"/>
          <w:sz w:val="20"/>
          <w:lang w:val="en-US"/>
        </w:rPr>
      </w:pPr>
      <w:r w:rsidRPr="00463D20">
        <w:rPr>
          <w:rFonts w:ascii="Verdana" w:hAnsi="Verdana"/>
          <w:sz w:val="20"/>
          <w:lang w:val="en-US"/>
        </w:rPr>
        <w:t>PUBLICATIONS</w:t>
      </w:r>
    </w:p>
    <w:p w14:paraId="29C3E418" w14:textId="77777777" w:rsidR="002E3C6A" w:rsidRPr="00463D20" w:rsidRDefault="00DD4B14" w:rsidP="002E3C6A">
      <w:pPr>
        <w:ind w:right="22"/>
        <w:rPr>
          <w:rFonts w:ascii="Verdana" w:hAnsi="Verdana"/>
          <w:sz w:val="20"/>
          <w:szCs w:val="20"/>
          <w:lang w:val="en-US"/>
        </w:rPr>
      </w:pPr>
      <w:r w:rsidRPr="00463D2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FA487" wp14:editId="6577D22A">
                <wp:simplePos x="0" y="0"/>
                <wp:positionH relativeFrom="column">
                  <wp:posOffset>-19421</wp:posOffset>
                </wp:positionH>
                <wp:positionV relativeFrom="paragraph">
                  <wp:posOffset>104140</wp:posOffset>
                </wp:positionV>
                <wp:extent cx="602932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AF445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8.2pt" to="473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" strokecolor="#4579b8 [3044]"/>
            </w:pict>
          </mc:Fallback>
        </mc:AlternateContent>
      </w:r>
      <w:r w:rsidR="002E3C6A" w:rsidRPr="00463D20">
        <w:rPr>
          <w:rFonts w:ascii="Verdana" w:hAnsi="Verdana"/>
          <w:sz w:val="20"/>
          <w:szCs w:val="20"/>
          <w:lang w:val="en-US"/>
        </w:rPr>
        <w:tab/>
      </w:r>
      <w:r w:rsidR="002E3C6A" w:rsidRPr="00463D20">
        <w:rPr>
          <w:rFonts w:ascii="Verdana" w:hAnsi="Verdana"/>
          <w:sz w:val="20"/>
          <w:szCs w:val="20"/>
          <w:lang w:val="en-US"/>
        </w:rPr>
        <w:tab/>
        <w:t xml:space="preserve"> </w:t>
      </w:r>
      <w:r w:rsidR="002E3C6A" w:rsidRPr="00463D20">
        <w:rPr>
          <w:rFonts w:ascii="Verdana" w:hAnsi="Verdana"/>
          <w:sz w:val="20"/>
          <w:szCs w:val="20"/>
          <w:lang w:val="en-US"/>
        </w:rPr>
        <w:tab/>
      </w:r>
      <w:r w:rsidR="002E3C6A" w:rsidRPr="00463D20">
        <w:rPr>
          <w:rFonts w:ascii="Verdana" w:hAnsi="Verdana"/>
          <w:sz w:val="20"/>
          <w:szCs w:val="20"/>
          <w:lang w:val="en-US"/>
        </w:rPr>
        <w:tab/>
        <w:t xml:space="preserve">            </w:t>
      </w:r>
    </w:p>
    <w:p w14:paraId="5B122417" w14:textId="77777777" w:rsidR="002E3C6A" w:rsidRPr="00463D20" w:rsidRDefault="002E3C6A" w:rsidP="002E3C6A">
      <w:pPr>
        <w:tabs>
          <w:tab w:val="center" w:pos="18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1FF691C" w14:textId="77777777" w:rsidR="002E3C6A" w:rsidRPr="00463D20" w:rsidRDefault="002E3C6A" w:rsidP="002E3C6A">
      <w:pPr>
        <w:pStyle w:val="Paragraphedeliste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Tubert-Bitter P,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Kramar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Maccario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J. Two-treatment comparison based on joint toxicity and efficacy ordered alternatives in cancer trials.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Stat Med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2003 Mar 30;22(6):859-68. PubMed PMID: 12627405. Norbert Marx Award by French Society of Statistics (SFdS) in 2003. </w:t>
      </w:r>
    </w:p>
    <w:p w14:paraId="1E704073" w14:textId="77777777" w:rsidR="002E3C6A" w:rsidRPr="00463D20" w:rsidRDefault="002E3C6A" w:rsidP="002E3C6A">
      <w:pPr>
        <w:pStyle w:val="Paragraphedeliste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Dellatolas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G, De Agostini M, Curt F,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Kremin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H,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Maccario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Lellouch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J. Manual skill, hand skill asymmetry, and cognitive performances in young children.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Laterality</w:t>
      </w:r>
      <w:r w:rsidRPr="00463D20">
        <w:rPr>
          <w:rFonts w:ascii="Verdana" w:hAnsi="Verdana"/>
          <w:bCs/>
          <w:sz w:val="20"/>
          <w:szCs w:val="20"/>
          <w:lang w:val="en-US"/>
        </w:rPr>
        <w:t>. 2003 Oct;8(4):317-38. PubMed PMID: 15513229.</w:t>
      </w:r>
    </w:p>
    <w:p w14:paraId="5365371F" w14:textId="77777777" w:rsidR="002E3C6A" w:rsidRPr="00463D20" w:rsidRDefault="002E3C6A" w:rsidP="002E3C6A">
      <w:pPr>
        <w:pStyle w:val="Paragraphedeliste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Tubert-Bitter P,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Bloch DA,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Kramar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A. A nonparametric comparison of the effectiveness of treatments: a multivariate toxicity-penalized approach.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J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Biopharm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Stat. </w:t>
      </w:r>
      <w:r w:rsidRPr="00463D20">
        <w:rPr>
          <w:rFonts w:ascii="Verdana" w:hAnsi="Verdana"/>
          <w:bCs/>
          <w:sz w:val="20"/>
          <w:szCs w:val="20"/>
          <w:lang w:val="en-US"/>
        </w:rPr>
        <w:t>2005;15(1):129-42. PubMed PMID: 15702609.</w:t>
      </w:r>
    </w:p>
    <w:p w14:paraId="6D0074B4" w14:textId="77777777" w:rsidR="002E3C6A" w:rsidRPr="00463D20" w:rsidRDefault="002E3C6A" w:rsidP="002E3C6A">
      <w:pPr>
        <w:pStyle w:val="Paragraphedeliste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Becquemont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Neuvonen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Verstuyft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Jaillon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Neuvonen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Funck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-Brentano C. Amiodarone interacts with simvastatin but not with pravastatin disposition kinetics.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Clin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Pharmacol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Ther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2007 May;81(5):679-84.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2007 Feb 14. PubMed PMID: 17301736.</w:t>
      </w:r>
    </w:p>
    <w:p w14:paraId="458A126E" w14:textId="77777777" w:rsidR="002E3C6A" w:rsidRPr="00463D20" w:rsidRDefault="002E3C6A" w:rsidP="002E3C6A">
      <w:pPr>
        <w:pStyle w:val="Paragraphedeliste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Dommergues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JP,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Descots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Debray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D. [Medical follow-up, everyday life and actual experience of young adults after liver transplantation in childhood].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Arch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Pediatr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. 2008 Jun;15(5):855-6. doi:10.1016/S0929-693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X(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>08)71940-7. French. PubMed PMID: 18582779.</w:t>
      </w:r>
    </w:p>
    <w:p w14:paraId="5CF1D54F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Quteineh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Verstuyft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Durrbach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Ferlicot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Charpentier B,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Becquemont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L. Impact of VKORC1 haplotypes on long-term graft function in kidney transplantation.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Transplantation</w:t>
      </w:r>
      <w:r w:rsidRPr="00463D20">
        <w:rPr>
          <w:rFonts w:ascii="Verdana" w:hAnsi="Verdana"/>
          <w:bCs/>
          <w:sz w:val="20"/>
          <w:szCs w:val="20"/>
          <w:lang w:val="en-US"/>
        </w:rPr>
        <w:t>. 2008 Sep 27;86(6):779-83. doi:10.1097/TP.0b013e31818376c7. PubMed PMID: 18813101.</w:t>
      </w:r>
    </w:p>
    <w:p w14:paraId="44911F40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Quteineh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Verstuyft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Furlan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V,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Durrbach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Ferlicot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Taburet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AM, Charpentier B,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Becquemont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L. Influence of CYP3A5 genetic polymorphism on tacrolimus daily dose requirements and acute rejection in renal graft recipients.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Basic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Clin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lastRenderedPageBreak/>
        <w:t>Pharmacol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Toxicol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. 2008 Dec;103(6):546-52. doi:10.1111/j.1742-7843.2008.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00327.x.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PubMed PMID: 19067682.</w:t>
      </w:r>
    </w:p>
    <w:p w14:paraId="0E68B524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Dommergues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JP,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Bernard O,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Debray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D. [Medical follow-up, personal experiences and everyday life of young adults after liver transplantation during childhood].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Bull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Acad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Natl Med</w:t>
      </w:r>
      <w:r w:rsidRPr="00463D20">
        <w:rPr>
          <w:rFonts w:ascii="Verdana" w:hAnsi="Verdana"/>
          <w:bCs/>
          <w:sz w:val="20"/>
          <w:szCs w:val="20"/>
          <w:lang w:val="en-US"/>
        </w:rPr>
        <w:t>. 2008 Nov;192(8):1641-54; discussion 1654-6. Review. French. PubMed PMID: 19445378.</w:t>
      </w:r>
    </w:p>
    <w:p w14:paraId="61F9E637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</w:rPr>
        <w:t xml:space="preserve">Auroux M, </w:t>
      </w:r>
      <w:proofErr w:type="spellStart"/>
      <w:r w:rsidRPr="00463D20">
        <w:rPr>
          <w:rFonts w:ascii="Verdana" w:hAnsi="Verdana"/>
          <w:bCs/>
          <w:sz w:val="20"/>
          <w:szCs w:val="20"/>
        </w:rPr>
        <w:t>Volteau</w:t>
      </w:r>
      <w:proofErr w:type="spellEnd"/>
      <w:r w:rsidRPr="00463D20">
        <w:rPr>
          <w:rFonts w:ascii="Verdana" w:hAnsi="Verdana"/>
          <w:bCs/>
          <w:sz w:val="20"/>
          <w:szCs w:val="20"/>
        </w:rPr>
        <w:t xml:space="preserve"> M, </w:t>
      </w:r>
      <w:proofErr w:type="spellStart"/>
      <w:r w:rsidRPr="00463D20">
        <w:rPr>
          <w:rFonts w:ascii="Verdana" w:hAnsi="Verdana"/>
          <w:bCs/>
          <w:sz w:val="20"/>
          <w:szCs w:val="20"/>
        </w:rPr>
        <w:t>Ducot</w:t>
      </w:r>
      <w:proofErr w:type="spellEnd"/>
      <w:r w:rsidRPr="00463D20">
        <w:rPr>
          <w:rFonts w:ascii="Verdana" w:hAnsi="Verdana"/>
          <w:bCs/>
          <w:sz w:val="20"/>
          <w:szCs w:val="20"/>
        </w:rPr>
        <w:t xml:space="preserve"> B, </w:t>
      </w:r>
      <w:proofErr w:type="spellStart"/>
      <w:r w:rsidRPr="00463D20">
        <w:rPr>
          <w:rFonts w:ascii="Verdana" w:hAnsi="Verdana"/>
          <w:bCs/>
          <w:sz w:val="20"/>
          <w:szCs w:val="20"/>
        </w:rPr>
        <w:t>Wack</w:t>
      </w:r>
      <w:proofErr w:type="spellEnd"/>
      <w:r w:rsidRPr="00463D20">
        <w:rPr>
          <w:rFonts w:ascii="Verdana" w:hAnsi="Verdana"/>
          <w:bCs/>
          <w:sz w:val="20"/>
          <w:szCs w:val="20"/>
        </w:rPr>
        <w:t xml:space="preserve"> T, </w:t>
      </w:r>
      <w:r w:rsidRPr="00463D20">
        <w:rPr>
          <w:rFonts w:ascii="Verdana" w:hAnsi="Verdana"/>
          <w:b/>
          <w:bCs/>
          <w:sz w:val="20"/>
          <w:szCs w:val="20"/>
        </w:rPr>
        <w:t>Letierce A</w:t>
      </w:r>
      <w:r w:rsidRPr="00463D20">
        <w:rPr>
          <w:rFonts w:ascii="Verdana" w:hAnsi="Verdana"/>
          <w:bCs/>
          <w:sz w:val="20"/>
          <w:szCs w:val="20"/>
        </w:rPr>
        <w:t xml:space="preserve">, Meyer L, </w:t>
      </w:r>
      <w:proofErr w:type="spellStart"/>
      <w:r w:rsidRPr="00463D20">
        <w:rPr>
          <w:rFonts w:ascii="Verdana" w:hAnsi="Verdana"/>
          <w:bCs/>
          <w:sz w:val="20"/>
          <w:szCs w:val="20"/>
        </w:rPr>
        <w:t>Mayaux</w:t>
      </w:r>
      <w:proofErr w:type="spellEnd"/>
      <w:r w:rsidRPr="00463D20">
        <w:rPr>
          <w:rFonts w:ascii="Verdana" w:hAnsi="Verdana"/>
          <w:bCs/>
          <w:sz w:val="20"/>
          <w:szCs w:val="20"/>
        </w:rPr>
        <w:t xml:space="preserve"> MJ. 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Progeny's mental aptitudes in man: relationship with parental age at conception and with some environmental factors.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C R Biol.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 2009 Jul;332(7):603-12.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10.1016/j.crvi.2009.02.008.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2009 Apr 7. PubMed PMID: 19523600.</w:t>
      </w:r>
    </w:p>
    <w:p w14:paraId="4B01B867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Corruble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E, Chouinard VA,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Gorwood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PA, Chouinard G. Is DSM-IV bereavement exclusion for major depressive episode relevant to severity and pattern of symptoms? A case-control, cross-sectional study.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J Clin Psychiatry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2009 Aug;70(8):1091-7.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10.4088/JCP.08m04475.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2009 Jun 30. PubMed PMID: 19573493.</w:t>
      </w:r>
    </w:p>
    <w:p w14:paraId="1C0C1AE4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Perrin L,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Guitton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Tran TA, Lambert V,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Koné-Paut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I. Comparative study of complete versus incomplete Kawasaki disease in 59 pediatric patients.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Joint Bone Spine.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 2009 Oct;76(5):481-5.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10.1016/j.jbspin.2008.11.015.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2009 Oct 6. PubMed PMID: 19811939.</w:t>
      </w:r>
    </w:p>
    <w:p w14:paraId="17705DA5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Ferlicot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Vernochet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Romana S,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Ortin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-Serrano M,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Brégerie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O,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Durrbach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Guettier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Microchimerism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in renal allografts: clinicopathological associations according to the type of chimeric cells.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Histopathology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2010 Jan;56(2):188-97.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: 10.1111/j.1365-2559.2009.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03466.x.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PubMed PMID: 20102397.</w:t>
      </w:r>
    </w:p>
    <w:p w14:paraId="4CC53AFD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Dommergues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JP,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Gravereau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Plainguet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F, Bernard O,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Debray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D. Current lifestyle of young adults after liver transplantation during childhood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. Am J Transplant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2010 Jul;10(7):1634-42.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: 10.1111/j.1600-6143.2010.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03054.x.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2010 Mar 23. PubMed PMID: 20346060.</w:t>
      </w:r>
    </w:p>
    <w:p w14:paraId="4574D0A7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Carbonell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N,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Verstuyft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Massard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Cellier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Deforges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Saliba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F,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Delchier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Becquemont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L. CYP2C9*3 Loss-of-Function Allele Is Associated 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With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Acute Upper Gastrointestinal Bleeding Related to the Use of NSAIDs Other Than Aspirin.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Clin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Pharmacol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Ther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2010 Jun;87(6):693-8.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10.1038/clpt.2010.33.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2010 May 5. PubMed PMID: 20445534.</w:t>
      </w:r>
    </w:p>
    <w:p w14:paraId="2D758138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Kondi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Hentgen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V,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Piram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>, Guillaume-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Czitrom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Koné-Paut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I. Validation of the new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paediatric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criteria for the diagnosis of familial Mediterranean fever: data from a mixed population of 100 children from the French reference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centre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for auto-inflammatory disorders.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Rheumatology (Oxford).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 2010 Nov;49(11):2200-3.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10.1093/rheumatology/keq252.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2010 Aug 5. PubMed PMID: 20688806.</w:t>
      </w:r>
    </w:p>
    <w:p w14:paraId="0FEB0010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Koné-Paut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I,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Darce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-Bello M, Shahram F,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Gattorno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Cimaz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R,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Ozen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Cantarini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Tugal-Tutktun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I,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Assaad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-Khalil S, Hofer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Kuemmerle-Deschner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Benamour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Al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Mayouf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Pajot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Anton J, Faye A, Bono W, Nielsen S,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Tran TA; PED-BD International Expert Committee. Registries in rheumatological and musculoskeletal conditions.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Paediatric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Behçet's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disease: an international 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cohort  study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 of 110 patients. One-year follow-up data.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Rheumatology (Oxford).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 2011 Jan;50(1):184-8.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10.1093/rheumatology/keq324.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2010 Oct 29. PubMed PMID:21036877.</w:t>
      </w:r>
    </w:p>
    <w:p w14:paraId="456E1A90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Michelon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H, König 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Durrbach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Quteineh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Verstuyft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Furlan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V,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Ferlicot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Charpentier B, Fromm MF,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Becquemont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L. SLCO1B1 genetic polymorphism influences mycophenolic acid tolerance in renal transplant recipients.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Pharmacogenomics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2010 Dec;11(12):1703-13.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: 10.2217/pgs.10.132. PubMed PMID: 21142914.</w:t>
      </w:r>
    </w:p>
    <w:p w14:paraId="2BFDDB5C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</w:rPr>
        <w:t xml:space="preserve">Monnet X, </w:t>
      </w:r>
      <w:r w:rsidRPr="00463D20">
        <w:rPr>
          <w:rFonts w:ascii="Verdana" w:hAnsi="Verdana"/>
          <w:b/>
          <w:bCs/>
          <w:sz w:val="20"/>
          <w:szCs w:val="20"/>
        </w:rPr>
        <w:t>Letierce A</w:t>
      </w:r>
      <w:r w:rsidRPr="00463D20">
        <w:rPr>
          <w:rFonts w:ascii="Verdana" w:hAnsi="Verdana"/>
          <w:bCs/>
          <w:sz w:val="20"/>
          <w:szCs w:val="20"/>
        </w:rPr>
        <w:t xml:space="preserve">, Hamzaoui O, </w:t>
      </w:r>
      <w:proofErr w:type="spellStart"/>
      <w:r w:rsidRPr="00463D20">
        <w:rPr>
          <w:rFonts w:ascii="Verdana" w:hAnsi="Verdana"/>
          <w:bCs/>
          <w:sz w:val="20"/>
          <w:szCs w:val="20"/>
        </w:rPr>
        <w:t>Chemla</w:t>
      </w:r>
      <w:proofErr w:type="spellEnd"/>
      <w:r w:rsidRPr="00463D20">
        <w:rPr>
          <w:rFonts w:ascii="Verdana" w:hAnsi="Verdana"/>
          <w:bCs/>
          <w:sz w:val="20"/>
          <w:szCs w:val="20"/>
        </w:rPr>
        <w:t xml:space="preserve"> D, </w:t>
      </w:r>
      <w:proofErr w:type="spellStart"/>
      <w:r w:rsidRPr="00463D20">
        <w:rPr>
          <w:rFonts w:ascii="Verdana" w:hAnsi="Verdana"/>
          <w:bCs/>
          <w:sz w:val="20"/>
          <w:szCs w:val="20"/>
        </w:rPr>
        <w:t>Anguel</w:t>
      </w:r>
      <w:proofErr w:type="spellEnd"/>
      <w:r w:rsidRPr="00463D20">
        <w:rPr>
          <w:rFonts w:ascii="Verdana" w:hAnsi="Verdana"/>
          <w:bCs/>
          <w:sz w:val="20"/>
          <w:szCs w:val="20"/>
        </w:rPr>
        <w:t xml:space="preserve"> N, Osman D, Richard C, Teboul JL. 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Arterial pressure allows monitoring the changes in cardiac output induced by volume expansion but not by norepinephrine.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Crit Care Med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2011 Jun;39(6):1394-9.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: 10.1097/CCM.0b013e31820edcf0. PubMed PMID: 21336124.</w:t>
      </w:r>
    </w:p>
    <w:p w14:paraId="44D5121E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lastRenderedPageBreak/>
        <w:t>Kamenicky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P, Blanchard A, Frank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Salenave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Azizi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Lombès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Chanson P. Body fluid expansion in acromegaly is related to enhanced epithelial sodium channel (ENaC) activity.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J Clin Endocrinol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Metab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2011 Jul;96(7):2127-35.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10.1210/jc.2011-0078.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2011 Apr 20. PubMed PMID: 21508131.</w:t>
      </w:r>
    </w:p>
    <w:p w14:paraId="3D24DD7E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Kamenický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P, Blanchard A, Gauci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Salenave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Lombès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Brailly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-Tabard S, Azizi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Prié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D,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Souberbielle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JC, Chanson P. Pathophysiology of renal calcium handling in acromegaly: what lies behind hypercalciuria?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J Clin Endocrinol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Metab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2012 Jun;97(6):2124-33.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10.1210/jc.2011-3188.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2012 Apr 10. PubMed PMID: 22496496.</w:t>
      </w:r>
    </w:p>
    <w:p w14:paraId="4A520762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>Fournier-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Charrière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E,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Tourniaire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B, Carbajal R,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Cimerman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Lassauge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F, Ricard C, Reiter F,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Turquin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Lombart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B,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Falissard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B. EVENDOL, a new behavioral pain scale for children ages 0 to 7 years in the emergency department: design and validation.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Pain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2012 Aug;153(8):1573-82.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10.1016/j.pain.2012.02.024.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2012 May 19. PubMed PMID: 22609430.</w:t>
      </w:r>
    </w:p>
    <w:p w14:paraId="47F227EC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Durand P,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Debray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D,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Kolaci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Bouligand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Furlan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V, Fabre M,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Verstuyft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Becquemont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L. Tacrolimus dose requirement in pediatric liver transplantation: influence of CYP3A5 gene polymorphism.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Pharmacogenomics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2013 Jul;14(9):1017-25.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: 10.2217/pgs.13.87. PubMed PMID: 23837476.</w:t>
      </w:r>
    </w:p>
    <w:p w14:paraId="2FF26319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Saliba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F, Camus C, Durand F, Mathurin P,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Delafosse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B,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Barange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K,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Perrigault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PF,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Belnard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Ichaï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P, Samuel D. Albumin dialysis with a noncell artificial liver support device in patients with acute liver failure: a randomized, controlled trial.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Ann Intern Med</w:t>
      </w:r>
      <w:r w:rsidRPr="00463D20">
        <w:rPr>
          <w:rFonts w:ascii="Verdana" w:hAnsi="Verdana"/>
          <w:bCs/>
          <w:sz w:val="20"/>
          <w:szCs w:val="20"/>
          <w:lang w:val="en-US"/>
        </w:rPr>
        <w:t>. 2013 Oct 15;159(8):522-31. doi:10.7326/0003-4819-159-8-201310150-00005. PubMed PMID: 24126646.</w:t>
      </w:r>
    </w:p>
    <w:p w14:paraId="00D0922C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Cotté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FE,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Benhaddi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H,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Duprat-Lomon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I, Doble A, Marchant N,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Huguet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M. Vitamin K antagonist treatment in patients with atrial fibrillation and time in therapeutic range in four European countries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. Clin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Ther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2014 Sep 1;36(9):1160-8.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10.1016/j.clinthera.2014.07.016.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2014 Aug 21. PubMed PMID: 25151574.</w:t>
      </w:r>
    </w:p>
    <w:p w14:paraId="5C845E86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Jouaville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Boutmy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E. Understanding Real Life Treatment Patterns Among Patients 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With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 Hypertension: A Markov Model.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Value Health</w:t>
      </w:r>
      <w:r w:rsidRPr="00463D20">
        <w:rPr>
          <w:rFonts w:ascii="Verdana" w:hAnsi="Verdana"/>
          <w:bCs/>
          <w:sz w:val="20"/>
          <w:szCs w:val="20"/>
          <w:lang w:val="en-US"/>
        </w:rPr>
        <w:t>. 2014 Nov;17(7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):A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566.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10.1016/j.jval.2014.08.1882.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2014 Oct 26. PubMed PMID:  27201878. (Poster)</w:t>
      </w:r>
    </w:p>
    <w:p w14:paraId="5D2B31E4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Cros 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Sbidian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E,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Posseme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K,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Guettier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Benoît G,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Ferlicot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Nestin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expression on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tumour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vessels and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tumour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-infiltrating macrophages define a poor prognosis subgroup of pt1 clear cell renal cell carcinoma.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Virchows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Arch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2016 Sep;469(3):331-7.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10.1007/s00428-016-1973-2.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2016 Jun 17. PubMed PMID: 27311769.</w:t>
      </w:r>
    </w:p>
    <w:p w14:paraId="5D25DCC1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Cariou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B, Leiter LA, Müller-Wieland D, Bigot G, Colhoun HM, Del Prato S, Henry RR,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Tinahones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FJ,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Aurand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Maroni J, Ray KK,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Bujas-Bobanovic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M. Efficacy and safety of alirocumab in insulin-treated patients with type 1 or type 2 diabetes and high cardiovascular risk: Rationale and design of the ODYSSEY DM-INSULIN trial.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Diabetes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Metab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2017 Oct;43(5):453-459. 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doi:10.1016/j.diabet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.2017.01.004.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2017 Mar 24. PubMed PMID: 28347654.</w:t>
      </w:r>
    </w:p>
    <w:p w14:paraId="1092CBA8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Müller-Wieland D, Leiter LA,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Cariou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B,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Colhoun HM, Del Prato S, Henry RR,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Tinahones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FJ,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Aurand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Maroni J, Ray KK,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Bujas-Bobanovic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M. Design and rationale of the ODYSSEY DM-DYSLIPIDEMIA trial: lipid-lowering efficacy and safety of alirocumab in individuals with type 2 diabetes and mixed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dyslipidaemia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at high cardiovascular risk.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Cardiovasc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Diabetol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>.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 2017 May 25;16(1):70. doi:10.1186/s12933-017-0552-4. PubMed PMID: 28545518; PubMed Central PMCID: PMC5445362.</w:t>
      </w:r>
    </w:p>
    <w:p w14:paraId="6A9BA2F4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Leiter LA, Müller-Wieland D, Baccara-Dinet MT,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Samuel R,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Cariou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B. Efficacy and safety of alirocumab in people with prediabetes vs those with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normoglycaemia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at baseline: a pooled analysis of 10 phase III ODYSSEY clinical trials.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Diabet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Med.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 2018 Jan;35(1):121-130.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10.1111/dme.13450.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2017 Aug 31. PubMed PMID: 28799203; PubMed Central PMCID: PMC5763418.</w:t>
      </w:r>
    </w:p>
    <w:p w14:paraId="6FC749F2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Martelli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Petillion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Brunet-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Lecomte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Miranda Marcos R,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Chanraud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Amirouche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Kostogianni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N, Lemaitre H, Aubin HJ,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Blecha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Reynaud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Martinot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lastRenderedPageBreak/>
        <w:t>Benyamina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A. Neuropsychological Impairment in Detoxified Alcohol-Dependent Subjects with Preserved Psychosocial Functioning.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Front Psychiatry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2017 Sep 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29;8:193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10.3389/fpsyt.2017.00193.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eCollection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2017. PubMed PMID: 29033861; PubMed Central PMCID: PMC5626858.</w:t>
      </w:r>
    </w:p>
    <w:p w14:paraId="4B6CCAEA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Ray KK, Leiter LA, Müller-Wieland D,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Cariou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B, Colhoun HM, Henry RR,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Tinahones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FJ,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Bujas-Bobanovic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Domenger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C,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Samuel R, Del Prato S. Alirocumab vs usual lipid-lowering care as add-on to statin therapy in individuals with type 2 diabetes and mixed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dyslipidaemia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The ODYSSEY DM-DYSLIPIDEMIA randomized trial.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Diabetes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Obes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Metab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2018 Jun;20(6):1479-1489.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10.1111/dom.13257.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2018 Mar 23. PubMed PMID: 29436756; PubMed Central PMCID: PMC5969299.</w:t>
      </w:r>
    </w:p>
    <w:p w14:paraId="27B1528B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Henry RR, Müller-Wieland D, Taub PR,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Bujas-Bobanovic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Louie MJ,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Ginsberg HN. Effect of alirocumab on lipids and lipoproteins in individuals with metabolic syndrome without diabetes: Pooled data from 10 phase 3 trials.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Diabetes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Obes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Metab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2018 Jul;20(7):1632-1641.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10.1111/dom.13273.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2018 Mar 25. PubMed PMID: 29493859; PubMed Central PMCID: PMC6033097.</w:t>
      </w:r>
    </w:p>
    <w:p w14:paraId="58B868AD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Toth PP, Dwyer JP, Cannon CP, Colhoun HM, Rader DJ, Upadhyay A, Louie MJ,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Koren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Mandel J, Banach M. Efficacy and safety of lipid lowering by alirocumab in chronic kidney disease.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Kidney Int.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 2018 Jun;93(6):1397-1408.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10.1016/j.kint.2017.12.011.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2018 Mar 8. PubMed PMID: 29526502.</w:t>
      </w:r>
    </w:p>
    <w:p w14:paraId="359487F2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Ginsberg HN,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Farnier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Robinson JG, Cannon CP, Sattar N, Baccara-Dinet MT,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Bujas-Bobanovic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Louie MJ, Colhoun HM. Efficacy and Safety of Alirocumab in Individuals with Diabetes Mellitus: Pooled Analyses from Five Placebo-Controlled Phase 3 Studies.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Diabetes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Ther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2018 Jun;9(3):1317-1334.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10.1007/s13300-018-0439-8.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2018 May 19. PubMed PMID: 29779195; PubMed Central PMCID: PMC5984942.</w:t>
      </w:r>
    </w:p>
    <w:p w14:paraId="1E301340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Ganda OP,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Plutzky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Sanganalmath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SK,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Bujas-Bobanovic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Koren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A, Mandel J,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Leiter LA. Efficacy and safety of alirocumab among individuals with diabetes mellitus and atherosclerotic cardiovascular disease in the ODYSSEY phase 3 trials.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Diabetes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Obes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Metab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2018 Oct;20(10):2389-2398.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10.1111/dom.13384.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2018 Jul 2. PubMed PMID: 29802688; PubMed Central PMCID: PMC6175384.</w:t>
      </w:r>
    </w:p>
    <w:p w14:paraId="355F4AE7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Taskinen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MR, Del Prato S,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Bujas-Bobanovic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M, Louie MJ,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Thompson D, Colhoun HM. Efficacy and safety of alirocumab in individuals with type 2 diabetes mellitus with or without mixed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dyslipidaemia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Analysis of the ODYSSEY LONG TERM trial.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Atherosclerosis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2018 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Sep;276:124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>-130.</w:t>
      </w:r>
      <w:r w:rsidR="00061E7A" w:rsidRPr="00463D2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10.1016/j.atherosclerosis.2018.07.017. </w:t>
      </w:r>
      <w:r w:rsidR="00061E7A" w:rsidRPr="00463D20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2018 Jul 21. PubMed PMID: 30059843.</w:t>
      </w:r>
    </w:p>
    <w:p w14:paraId="23C952CA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463D20">
        <w:rPr>
          <w:rFonts w:ascii="Verdana" w:hAnsi="Verdana"/>
          <w:bCs/>
          <w:sz w:val="20"/>
          <w:szCs w:val="20"/>
        </w:rPr>
        <w:t>Leiter</w:t>
      </w:r>
      <w:proofErr w:type="spellEnd"/>
      <w:r w:rsidRPr="00463D20">
        <w:rPr>
          <w:rFonts w:ascii="Verdana" w:hAnsi="Verdana"/>
          <w:bCs/>
          <w:sz w:val="20"/>
          <w:szCs w:val="20"/>
        </w:rPr>
        <w:t xml:space="preserve"> LA, </w:t>
      </w:r>
      <w:proofErr w:type="spellStart"/>
      <w:r w:rsidRPr="00463D20">
        <w:rPr>
          <w:rFonts w:ascii="Verdana" w:hAnsi="Verdana"/>
          <w:bCs/>
          <w:sz w:val="20"/>
          <w:szCs w:val="20"/>
        </w:rPr>
        <w:t>Tinahones</w:t>
      </w:r>
      <w:proofErr w:type="spellEnd"/>
      <w:r w:rsidRPr="00463D20">
        <w:rPr>
          <w:rFonts w:ascii="Verdana" w:hAnsi="Verdana"/>
          <w:bCs/>
          <w:sz w:val="20"/>
          <w:szCs w:val="20"/>
        </w:rPr>
        <w:t xml:space="preserve"> FJ, Karalis DG, </w:t>
      </w:r>
      <w:proofErr w:type="spellStart"/>
      <w:r w:rsidRPr="00463D20">
        <w:rPr>
          <w:rFonts w:ascii="Verdana" w:hAnsi="Verdana"/>
          <w:bCs/>
          <w:sz w:val="20"/>
          <w:szCs w:val="20"/>
        </w:rPr>
        <w:t>Bujas-Bobanovic</w:t>
      </w:r>
      <w:proofErr w:type="spellEnd"/>
      <w:r w:rsidRPr="00463D20">
        <w:rPr>
          <w:rFonts w:ascii="Verdana" w:hAnsi="Verdana"/>
          <w:bCs/>
          <w:sz w:val="20"/>
          <w:szCs w:val="20"/>
        </w:rPr>
        <w:t xml:space="preserve"> M, </w:t>
      </w:r>
      <w:r w:rsidRPr="00463D20">
        <w:rPr>
          <w:rFonts w:ascii="Verdana" w:hAnsi="Verdana"/>
          <w:b/>
          <w:bCs/>
          <w:sz w:val="20"/>
          <w:szCs w:val="20"/>
        </w:rPr>
        <w:t>Letierce A</w:t>
      </w:r>
      <w:r w:rsidRPr="00463D20">
        <w:rPr>
          <w:rFonts w:ascii="Verdana" w:hAnsi="Verdana"/>
          <w:bCs/>
          <w:sz w:val="20"/>
          <w:szCs w:val="20"/>
        </w:rPr>
        <w:t xml:space="preserve">, Mandel J, Samuel R, Jones PH. 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Alirocumab safety in people with and without diabetes mellitus: pooled data from 14 ODYSSEY trials.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Diabet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 Med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2018 Dec;35(12):1742-1751.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10.1111/dme.13817.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2018 Oct 9. PubMed PMID: 30183102.</w:t>
      </w:r>
    </w:p>
    <w:p w14:paraId="7D79E52C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>Vallejo-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Vaz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AJ, Ginsberg HN, Davidson MH, Eckel RH, Cannon CP, Lee LV,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Bessac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Pordy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R,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Ray KK. Lower On-Treatment Low-Density Lipoprotein Cholesterol and Major Adverse Cardiovascular Events in Women and Men: Pooled Analysis of 10 ODYSSEY Phase 3 Alirocumab Trials.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J Am Heart Assoc</w:t>
      </w:r>
      <w:r w:rsidRPr="00463D20">
        <w:rPr>
          <w:rFonts w:ascii="Verdana" w:hAnsi="Verdana"/>
          <w:bCs/>
          <w:sz w:val="20"/>
          <w:szCs w:val="20"/>
          <w:lang w:val="en-US"/>
        </w:rPr>
        <w:t>. 2018 Sep 18;7(18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):e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009221.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: 10.1161/JAHA.118.009221. PubMed PMID: 30371190; PubMed Central PMCID: PMC6222947.</w:t>
      </w:r>
    </w:p>
    <w:p w14:paraId="4859C85D" w14:textId="77777777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Bruckert E,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Kereiakes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DJ,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Koren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MJ, Louie MJ, 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 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Miller K, Cannon CP. PCSK9 inhibition in patients with and without prior myocardial infarction or ischemic stroke: A pooled analysis of nine randomized-controlled studies of alirocumab.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 xml:space="preserve">J Clin </w:t>
      </w:r>
      <w:proofErr w:type="spellStart"/>
      <w:r w:rsidRPr="00463D20">
        <w:rPr>
          <w:rFonts w:ascii="Verdana" w:hAnsi="Verdana"/>
          <w:bCs/>
          <w:i/>
          <w:sz w:val="20"/>
          <w:szCs w:val="20"/>
          <w:lang w:val="en-US"/>
        </w:rPr>
        <w:t>Lipidol</w:t>
      </w:r>
      <w:proofErr w:type="spellEnd"/>
      <w:r w:rsidRPr="00463D20">
        <w:rPr>
          <w:rFonts w:ascii="Verdana" w:hAnsi="Verdana"/>
          <w:bCs/>
          <w:i/>
          <w:sz w:val="20"/>
          <w:szCs w:val="20"/>
          <w:lang w:val="en-US"/>
        </w:rPr>
        <w:t>.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 2019 Apr 10.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pii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: S1933-2874(19)30075-3. 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doi:10.1016/j.jacl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>.2019.04.005. [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ahead of print] PubMed PMID: 31076261.</w:t>
      </w:r>
    </w:p>
    <w:p w14:paraId="3BA566C4" w14:textId="3EC07552" w:rsidR="002E3C6A" w:rsidRPr="00463D20" w:rsidRDefault="002E3C6A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>Vallejo-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Vaz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AJ, Ray KK, Ginsberg HN, Davidson MH, Eckel RH, Lee LV,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Bessac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L,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Pordy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R, </w:t>
      </w:r>
      <w:r w:rsidRPr="00463D20">
        <w:rPr>
          <w:rFonts w:ascii="Verdana" w:hAnsi="Verdana"/>
          <w:b/>
          <w:bCs/>
          <w:sz w:val="20"/>
          <w:szCs w:val="20"/>
          <w:lang w:val="en-US"/>
        </w:rPr>
        <w:t>Letierce A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, Cannon CP. </w:t>
      </w:r>
      <w:hyperlink r:id="rId9" w:history="1">
        <w:r w:rsidRPr="00463D20">
          <w:rPr>
            <w:rFonts w:ascii="Verdana" w:hAnsi="Verdana"/>
            <w:bCs/>
            <w:sz w:val="20"/>
            <w:szCs w:val="20"/>
            <w:lang w:val="en-US"/>
          </w:rPr>
          <w:t>Associations between lower levels of low-density lipoprotein cholesterol and cardiovascular events in very high-risk patients: Pooled analysis of nine ODYSSEY trials of alirocumab versus control.</w:t>
        </w:r>
      </w:hyperlink>
      <w:r w:rsidRPr="00463D20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463D20">
        <w:rPr>
          <w:rFonts w:ascii="Verdana" w:hAnsi="Verdana"/>
          <w:bCs/>
          <w:i/>
          <w:sz w:val="20"/>
          <w:szCs w:val="20"/>
          <w:lang w:val="en-US"/>
        </w:rPr>
        <w:t>Atherosclerosis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. 2019 Jul </w:t>
      </w:r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12;288:85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-93.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: 10.1016/j.atherosclerosis.2019.07.008. [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ahead of print] PMID:31349086</w:t>
      </w:r>
    </w:p>
    <w:p w14:paraId="0B5A4BA0" w14:textId="77777777" w:rsidR="006649D3" w:rsidRPr="00463D20" w:rsidRDefault="00C41382" w:rsidP="006649D3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hyperlink r:id="rId10" w:history="1">
        <w:proofErr w:type="spellStart"/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Raal</w:t>
        </w:r>
        <w:proofErr w:type="spellEnd"/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 xml:space="preserve"> FJ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000579">
        <w:rPr>
          <w:lang w:val="en-US"/>
        </w:rPr>
        <w:instrText xml:space="preserve"> HYPERLINK "https://www.ncbi.nlm.nih.gov/pubmed/?term=Tuomilehto%20J%5BAuthor%5D&amp;cauthor=true&amp;cauthor_uid=31377052" </w:instrText>
      </w:r>
      <w:r>
        <w:fldChar w:fldCharType="separate"/>
      </w:r>
      <w:r w:rsidR="006649D3" w:rsidRPr="00463D20">
        <w:rPr>
          <w:rFonts w:ascii="Verdana" w:hAnsi="Verdana"/>
          <w:bCs/>
          <w:sz w:val="20"/>
          <w:szCs w:val="20"/>
          <w:lang w:val="en-US"/>
        </w:rPr>
        <w:t>Tuomilehto</w:t>
      </w:r>
      <w:proofErr w:type="spellEnd"/>
      <w:r w:rsidR="006649D3" w:rsidRPr="00463D20">
        <w:rPr>
          <w:rFonts w:ascii="Verdana" w:hAnsi="Verdana"/>
          <w:bCs/>
          <w:sz w:val="20"/>
          <w:szCs w:val="20"/>
          <w:lang w:val="en-US"/>
        </w:rPr>
        <w:t xml:space="preserve"> J</w:t>
      </w:r>
      <w:r>
        <w:rPr>
          <w:rFonts w:ascii="Verdana" w:hAnsi="Verdana"/>
          <w:bCs/>
          <w:sz w:val="20"/>
          <w:szCs w:val="20"/>
          <w:lang w:val="en-US"/>
        </w:rPr>
        <w:fldChar w:fldCharType="end"/>
      </w:r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000579">
        <w:rPr>
          <w:lang w:val="en-US"/>
        </w:rPr>
        <w:instrText xml:space="preserve"> HYPERLINK "https://www.ncbi.nlm.nih.gov/pubmed/?term=Sposito%20AC%5BAuthor%5D&amp;cauthor=true&amp;cauthor_uid=31377052" </w:instrText>
      </w:r>
      <w:r>
        <w:fldChar w:fldCharType="separate"/>
      </w:r>
      <w:r w:rsidR="006649D3" w:rsidRPr="00463D20">
        <w:rPr>
          <w:rFonts w:ascii="Verdana" w:hAnsi="Verdana"/>
          <w:bCs/>
          <w:sz w:val="20"/>
          <w:szCs w:val="20"/>
          <w:lang w:val="en-US"/>
        </w:rPr>
        <w:t>Sposito</w:t>
      </w:r>
      <w:proofErr w:type="spellEnd"/>
      <w:r w:rsidR="006649D3" w:rsidRPr="00463D20">
        <w:rPr>
          <w:rFonts w:ascii="Verdana" w:hAnsi="Verdana"/>
          <w:bCs/>
          <w:sz w:val="20"/>
          <w:szCs w:val="20"/>
          <w:lang w:val="en-US"/>
        </w:rPr>
        <w:t xml:space="preserve"> AC</w:t>
      </w:r>
      <w:r>
        <w:rPr>
          <w:rFonts w:ascii="Verdana" w:hAnsi="Verdana"/>
          <w:bCs/>
          <w:sz w:val="20"/>
          <w:szCs w:val="20"/>
          <w:lang w:val="en-US"/>
        </w:rPr>
        <w:fldChar w:fldCharType="end"/>
      </w:r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hyperlink r:id="rId11" w:history="1"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Fonseca FA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hyperlink r:id="rId12" w:history="1"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Averna M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000579">
        <w:rPr>
          <w:lang w:val="en-US"/>
        </w:rPr>
        <w:instrText xml:space="preserve"> HYPERLINK "https://www.ncbi.nlm.nih.gov/pubmed/?term=Farnier%20M%5BAuthor%5D&amp;cauthor=true&amp;cauthor_uid=31377052"</w:instrText>
      </w:r>
      <w:r w:rsidRPr="00000579">
        <w:rPr>
          <w:lang w:val="en-US"/>
        </w:rPr>
        <w:instrText xml:space="preserve"> </w:instrText>
      </w:r>
      <w:r>
        <w:fldChar w:fldCharType="separate"/>
      </w:r>
      <w:r w:rsidR="006649D3" w:rsidRPr="00463D20">
        <w:rPr>
          <w:rFonts w:ascii="Verdana" w:hAnsi="Verdana"/>
          <w:bCs/>
          <w:sz w:val="20"/>
          <w:szCs w:val="20"/>
          <w:lang w:val="en-US"/>
        </w:rPr>
        <w:t>Farnier</w:t>
      </w:r>
      <w:proofErr w:type="spellEnd"/>
      <w:r w:rsidR="006649D3" w:rsidRPr="00463D20">
        <w:rPr>
          <w:rFonts w:ascii="Verdana" w:hAnsi="Verdana"/>
          <w:bCs/>
          <w:sz w:val="20"/>
          <w:szCs w:val="20"/>
          <w:lang w:val="en-US"/>
        </w:rPr>
        <w:t xml:space="preserve"> M</w:t>
      </w:r>
      <w:r>
        <w:rPr>
          <w:rFonts w:ascii="Verdana" w:hAnsi="Verdana"/>
          <w:bCs/>
          <w:sz w:val="20"/>
          <w:szCs w:val="20"/>
          <w:lang w:val="en-US"/>
        </w:rPr>
        <w:fldChar w:fldCharType="end"/>
      </w:r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hyperlink r:id="rId13" w:history="1"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Santos RD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hyperlink r:id="rId14" w:history="1"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Ferdinand KC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8, </w:t>
      </w:r>
      <w:hyperlink r:id="rId15" w:history="1"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Wright RS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000579">
        <w:rPr>
          <w:lang w:val="en-US"/>
        </w:rPr>
        <w:instrText xml:space="preserve"> HYPERLINK "https://www.ncbi.nlm.nih.gov/pubmed/?term=Navarese%20EP%5BAuthor%5D&amp;cauthor=true&amp;cauthor_uid=3137</w:instrText>
      </w:r>
      <w:r w:rsidRPr="00000579">
        <w:rPr>
          <w:lang w:val="en-US"/>
        </w:rPr>
        <w:instrText xml:space="preserve">7052" </w:instrText>
      </w:r>
      <w:r>
        <w:fldChar w:fldCharType="separate"/>
      </w:r>
      <w:r w:rsidR="006649D3" w:rsidRPr="00463D20">
        <w:rPr>
          <w:rFonts w:ascii="Verdana" w:hAnsi="Verdana"/>
          <w:bCs/>
          <w:sz w:val="20"/>
          <w:szCs w:val="20"/>
          <w:lang w:val="en-US"/>
        </w:rPr>
        <w:t>Navarese</w:t>
      </w:r>
      <w:proofErr w:type="spellEnd"/>
      <w:r w:rsidR="006649D3" w:rsidRPr="00463D20">
        <w:rPr>
          <w:rFonts w:ascii="Verdana" w:hAnsi="Verdana"/>
          <w:bCs/>
          <w:sz w:val="20"/>
          <w:szCs w:val="20"/>
          <w:lang w:val="en-US"/>
        </w:rPr>
        <w:t xml:space="preserve"> EP</w:t>
      </w:r>
      <w:r>
        <w:rPr>
          <w:rFonts w:ascii="Verdana" w:hAnsi="Verdana"/>
          <w:bCs/>
          <w:sz w:val="20"/>
          <w:szCs w:val="20"/>
          <w:lang w:val="en-US"/>
        </w:rPr>
        <w:fldChar w:fldCharType="end"/>
      </w:r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hyperlink r:id="rId16" w:history="1"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Lerch DM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hyperlink r:id="rId17" w:history="1"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Louie MJ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hyperlink r:id="rId18" w:history="1"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Lee LV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hyperlink r:id="rId19" w:history="1">
        <w:r w:rsidR="006649D3" w:rsidRPr="00E417FE">
          <w:rPr>
            <w:rFonts w:ascii="Verdana" w:hAnsi="Verdana"/>
            <w:b/>
            <w:bCs/>
            <w:sz w:val="20"/>
            <w:szCs w:val="20"/>
            <w:lang w:val="en-US"/>
          </w:rPr>
          <w:t>Letierce A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>, </w:t>
      </w:r>
      <w:hyperlink r:id="rId20" w:history="1">
        <w:r w:rsidR="006649D3" w:rsidRPr="00463D20">
          <w:rPr>
            <w:rFonts w:ascii="Verdana" w:hAnsi="Verdana"/>
            <w:bCs/>
            <w:sz w:val="20"/>
            <w:szCs w:val="20"/>
            <w:lang w:val="en-US"/>
          </w:rPr>
          <w:t>Robinson JG</w:t>
        </w:r>
      </w:hyperlink>
      <w:r w:rsidR="006649D3" w:rsidRPr="00463D20">
        <w:rPr>
          <w:rFonts w:ascii="Verdana" w:hAnsi="Verdana"/>
          <w:bCs/>
          <w:sz w:val="20"/>
          <w:szCs w:val="20"/>
          <w:lang w:val="en-US"/>
        </w:rPr>
        <w:t xml:space="preserve">. Treatment effect of alirocumab according to age group, smoking status, and hypertension: Pooled analysis from 10 randomized ODYSSEY studies. </w:t>
      </w:r>
      <w:hyperlink r:id="rId21" w:tooltip="Journal of clinical lipidology." w:history="1">
        <w:r w:rsidR="006649D3" w:rsidRPr="00DC3353">
          <w:rPr>
            <w:rFonts w:ascii="Verdana" w:hAnsi="Verdana"/>
            <w:bCs/>
            <w:i/>
            <w:iCs/>
            <w:sz w:val="20"/>
            <w:szCs w:val="20"/>
            <w:lang w:val="en-US"/>
          </w:rPr>
          <w:t xml:space="preserve">J Clin </w:t>
        </w:r>
        <w:proofErr w:type="spellStart"/>
        <w:r w:rsidR="006649D3" w:rsidRPr="00DC3353">
          <w:rPr>
            <w:rFonts w:ascii="Verdana" w:hAnsi="Verdana"/>
            <w:bCs/>
            <w:i/>
            <w:iCs/>
            <w:sz w:val="20"/>
            <w:szCs w:val="20"/>
            <w:lang w:val="en-US"/>
          </w:rPr>
          <w:t>Lipidol</w:t>
        </w:r>
        <w:proofErr w:type="spellEnd"/>
        <w:r w:rsidR="006649D3" w:rsidRPr="00DC3353">
          <w:rPr>
            <w:rFonts w:ascii="Verdana" w:hAnsi="Verdana"/>
            <w:bCs/>
            <w:i/>
            <w:iCs/>
            <w:sz w:val="20"/>
            <w:szCs w:val="20"/>
            <w:lang w:val="en-US"/>
          </w:rPr>
          <w:t>.</w:t>
        </w:r>
      </w:hyperlink>
      <w:r w:rsidR="006649D3" w:rsidRPr="00DC3353">
        <w:rPr>
          <w:rFonts w:ascii="Verdana" w:hAnsi="Verdana"/>
          <w:bCs/>
          <w:i/>
          <w:iCs/>
          <w:sz w:val="20"/>
          <w:szCs w:val="20"/>
          <w:lang w:val="en-US"/>
        </w:rPr>
        <w:t> </w:t>
      </w:r>
      <w:r w:rsidR="006649D3" w:rsidRPr="00463D20">
        <w:rPr>
          <w:rFonts w:ascii="Verdana" w:hAnsi="Verdana"/>
          <w:bCs/>
          <w:sz w:val="20"/>
          <w:szCs w:val="20"/>
          <w:lang w:val="en-US"/>
        </w:rPr>
        <w:t xml:space="preserve">2019 Jun 29. </w:t>
      </w:r>
      <w:proofErr w:type="spellStart"/>
      <w:r w:rsidR="006649D3" w:rsidRPr="00463D20">
        <w:rPr>
          <w:rFonts w:ascii="Verdana" w:hAnsi="Verdana"/>
          <w:bCs/>
          <w:sz w:val="20"/>
          <w:szCs w:val="20"/>
          <w:lang w:val="en-US"/>
        </w:rPr>
        <w:t>pii</w:t>
      </w:r>
      <w:proofErr w:type="spellEnd"/>
      <w:r w:rsidR="006649D3" w:rsidRPr="00463D20">
        <w:rPr>
          <w:rFonts w:ascii="Verdana" w:hAnsi="Verdana"/>
          <w:bCs/>
          <w:sz w:val="20"/>
          <w:szCs w:val="20"/>
          <w:lang w:val="en-US"/>
        </w:rPr>
        <w:t xml:space="preserve">: S1933-2874(19)30226-0. </w:t>
      </w:r>
      <w:proofErr w:type="spellStart"/>
      <w:r w:rsidR="006649D3"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="006649D3" w:rsidRPr="00463D20">
        <w:rPr>
          <w:rFonts w:ascii="Verdana" w:hAnsi="Verdana"/>
          <w:bCs/>
          <w:sz w:val="20"/>
          <w:szCs w:val="20"/>
          <w:lang w:val="en-US"/>
        </w:rPr>
        <w:t>: 10.1016/j.jacl.2019.06.006. [</w:t>
      </w:r>
      <w:proofErr w:type="spellStart"/>
      <w:r w:rsidR="006649D3" w:rsidRPr="00463D20">
        <w:rPr>
          <w:rFonts w:ascii="Verdana" w:hAnsi="Verdana"/>
          <w:bCs/>
          <w:sz w:val="20"/>
          <w:szCs w:val="20"/>
          <w:lang w:val="en-US"/>
        </w:rPr>
        <w:t>Epub</w:t>
      </w:r>
      <w:proofErr w:type="spellEnd"/>
      <w:r w:rsidR="006649D3" w:rsidRPr="00463D20">
        <w:rPr>
          <w:rFonts w:ascii="Verdana" w:hAnsi="Verdana"/>
          <w:bCs/>
          <w:sz w:val="20"/>
          <w:szCs w:val="20"/>
          <w:lang w:val="en-US"/>
        </w:rPr>
        <w:t xml:space="preserve"> ahead of print]</w:t>
      </w:r>
    </w:p>
    <w:p w14:paraId="7861B15D" w14:textId="033850CC" w:rsidR="00A00DDF" w:rsidRPr="00463D20" w:rsidRDefault="00A00DDF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Goodman SG, Aylward PE,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Szarek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M,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Chumburidze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V, Bhatt DL, Bittner VA, Diaz R,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Edelberg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JM,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Hanotin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C, Harrington RA,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Jukema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JW,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Kedev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S, </w:t>
      </w:r>
      <w:r w:rsidRPr="00000579">
        <w:rPr>
          <w:rFonts w:ascii="Verdana" w:hAnsi="Verdana" w:cs="Segoe UI"/>
          <w:b/>
          <w:bCs/>
          <w:color w:val="212121"/>
          <w:sz w:val="20"/>
          <w:szCs w:val="20"/>
          <w:shd w:val="clear" w:color="auto" w:fill="FFFFFF"/>
          <w:lang w:val="en-US"/>
        </w:rPr>
        <w:t>Letierce A</w:t>
      </w: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Moryusef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A,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Pordy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R, Ramos López GA, Roe MT,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Viigimaa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M, White HD,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Zeiher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AM, Steg PG, Schwartz GG; ODYSSEY OUTCOMES Committees and Investigators. Effects of Alirocumab on Cardiovascular Events After Coronary Bypass Surgery. </w:t>
      </w:r>
      <w:r w:rsidRPr="00DC3353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</w:rPr>
        <w:t xml:space="preserve">J Am Coll </w:t>
      </w:r>
      <w:proofErr w:type="spellStart"/>
      <w:r w:rsidRPr="00DC3353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</w:rPr>
        <w:t>Cardiol</w:t>
      </w:r>
      <w:proofErr w:type="spell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. 2019 Sep </w:t>
      </w:r>
      <w:proofErr w:type="gram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3;</w:t>
      </w:r>
      <w:proofErr w:type="gram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74(9):1177-1186. </w:t>
      </w:r>
      <w:proofErr w:type="spellStart"/>
      <w:proofErr w:type="gram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:</w:t>
      </w:r>
      <w:proofErr w:type="gram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10.1016/j.jacc.2019.07.015. </w:t>
      </w:r>
      <w:proofErr w:type="gram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PMID:</w:t>
      </w:r>
      <w:proofErr w:type="gram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31466614.</w:t>
      </w:r>
    </w:p>
    <w:p w14:paraId="22804B2C" w14:textId="2AFFD4C1" w:rsidR="00DB40D2" w:rsidRPr="00463D20" w:rsidRDefault="00DB40D2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Ray KK, Del Prato S, Müller-Wieland D,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Cariou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B, Colhoun HM,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Tinahones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FJ,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Domenger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C, </w:t>
      </w:r>
      <w:r w:rsidRPr="00000579">
        <w:rPr>
          <w:rFonts w:ascii="Verdana" w:hAnsi="Verdana" w:cs="Segoe UI"/>
          <w:b/>
          <w:bCs/>
          <w:color w:val="212121"/>
          <w:sz w:val="20"/>
          <w:szCs w:val="20"/>
          <w:shd w:val="clear" w:color="auto" w:fill="FFFFFF"/>
          <w:lang w:val="en-US"/>
        </w:rPr>
        <w:t>Letierce A</w:t>
      </w: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, Mandel J, Samuel R,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Bujas-Bobanovic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M, Leiter LA. Alirocumab therapy in individuals with type 2 diabetes mellitus and atherosclerotic cardiovascular disease: analysis of the ODYSSEY DM-DYSLIPIDEMIA and DM-INSULIN studies. </w:t>
      </w:r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en-US"/>
        </w:rPr>
        <w:t xml:space="preserve">Cardiovasc </w:t>
      </w:r>
      <w:proofErr w:type="spellStart"/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en-US"/>
        </w:rPr>
        <w:t>Diabetol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. 2019 Nov 9;18(1):149.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doi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: 10.1186/s12933-019-0951-9. PMID: 31706300; PMCID: PMC6842201.</w:t>
      </w:r>
    </w:p>
    <w:p w14:paraId="1ED4B03E" w14:textId="29455F93" w:rsidR="00A90845" w:rsidRPr="00463D20" w:rsidRDefault="00A90845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Bielory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L, Gross GN, </w:t>
      </w:r>
      <w:r w:rsidRPr="00000579">
        <w:rPr>
          <w:rFonts w:ascii="Verdana" w:hAnsi="Verdana" w:cs="Segoe UI"/>
          <w:b/>
          <w:bCs/>
          <w:color w:val="212121"/>
          <w:sz w:val="20"/>
          <w:szCs w:val="20"/>
          <w:shd w:val="clear" w:color="auto" w:fill="FFFFFF"/>
          <w:lang w:val="en-US"/>
        </w:rPr>
        <w:t>Letierce A</w:t>
      </w: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, Melas-Melt L, Lucio L. Ocular symptoms improvement from intranasal triamcinolone compared with placebo and intranasal fluticasone propionate: A meta-analysis. </w:t>
      </w:r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de-DE"/>
        </w:rPr>
        <w:t xml:space="preserve">Ann </w:t>
      </w:r>
      <w:proofErr w:type="spellStart"/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de-DE"/>
        </w:rPr>
        <w:t>Allergy</w:t>
      </w:r>
      <w:proofErr w:type="spellEnd"/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de-DE"/>
        </w:rPr>
        <w:t xml:space="preserve"> Asthma </w:t>
      </w:r>
      <w:proofErr w:type="spellStart"/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de-DE"/>
        </w:rPr>
        <w:t>Immunol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de-DE"/>
        </w:rPr>
        <w:t xml:space="preserve">. 2020 Jun;124(6):616-621.e3.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de-DE"/>
        </w:rPr>
        <w:t>doi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de-DE"/>
        </w:rPr>
        <w:t xml:space="preserve">: 10.1016/j.anai.2020.01.012.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de-DE"/>
        </w:rPr>
        <w:t>Epub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de-DE"/>
        </w:rPr>
        <w:t xml:space="preserve"> 2020 Jan 28. </w:t>
      </w:r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PMID: 32004698.</w:t>
      </w:r>
    </w:p>
    <w:p w14:paraId="22E5FCC9" w14:textId="7C0E358F" w:rsidR="001E25F6" w:rsidRPr="00463D20" w:rsidRDefault="001E25F6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Colhoun HM, Leiter LA, Müller-Wieland D,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Cariou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B, Ray KK,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Tinahones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FJ,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Domenger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C, </w:t>
      </w:r>
      <w:r w:rsidRPr="00000579">
        <w:rPr>
          <w:rFonts w:ascii="Verdana" w:hAnsi="Verdana" w:cs="Segoe UI"/>
          <w:b/>
          <w:bCs/>
          <w:color w:val="212121"/>
          <w:sz w:val="20"/>
          <w:szCs w:val="20"/>
          <w:shd w:val="clear" w:color="auto" w:fill="FFFFFF"/>
          <w:lang w:val="en-US"/>
        </w:rPr>
        <w:t>Letierce A</w:t>
      </w: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, Israel M, Samuel R, Del Prato S. Effect of alirocumab on individuals with type 2 diabetes, high triglycerides, and low high-density lipoprotein cholesterol. </w:t>
      </w:r>
      <w:proofErr w:type="spellStart"/>
      <w:r w:rsidRPr="00DC3353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</w:rPr>
        <w:t>Cardiovasc</w:t>
      </w:r>
      <w:proofErr w:type="spellEnd"/>
      <w:r w:rsidRPr="00DC3353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C3353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</w:rPr>
        <w:t>Diabetol</w:t>
      </w:r>
      <w:proofErr w:type="spell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. 2020 </w:t>
      </w:r>
      <w:proofErr w:type="spell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Feb</w:t>
      </w:r>
      <w:proofErr w:type="spell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8;</w:t>
      </w:r>
      <w:proofErr w:type="gram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19(1):14. </w:t>
      </w:r>
      <w:proofErr w:type="spell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: 10.1186/s12933-020-0991-1. </w:t>
      </w:r>
      <w:proofErr w:type="gram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PMID:</w:t>
      </w:r>
      <w:proofErr w:type="gram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32035487; PMCID: PMC7007683.</w:t>
      </w:r>
    </w:p>
    <w:p w14:paraId="6CF64CD9" w14:textId="7C467F9E" w:rsidR="00A3658B" w:rsidRPr="00463D20" w:rsidRDefault="00A3658B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Vallejo-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Vaz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AJ, Leiter LA, Del Prato S,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Taskinen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MR, Müller-Wieland D,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Bujas-Bobanovic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M, </w:t>
      </w:r>
      <w:r w:rsidRPr="00000579">
        <w:rPr>
          <w:rFonts w:ascii="Verdana" w:hAnsi="Verdana" w:cs="Segoe UI"/>
          <w:b/>
          <w:bCs/>
          <w:color w:val="212121"/>
          <w:sz w:val="20"/>
          <w:szCs w:val="20"/>
          <w:shd w:val="clear" w:color="auto" w:fill="FFFFFF"/>
          <w:lang w:val="en-US"/>
        </w:rPr>
        <w:t>Letierce A</w:t>
      </w: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, Mandel J, Samuel R, Ray KK. Triglyceride concentrations and non-high-density lipoprotein cholesterol goal attainment in the ODYSSEY phase 3 trials with alirocumab. Eur J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Prev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Cardiol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. 2020 Oct;27(15):1663-1674.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doi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: 10.1177/2047487320905185.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Epub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2020 Feb 23. PMID: 32089006; PMCID: PMC7549294.</w:t>
      </w:r>
    </w:p>
    <w:p w14:paraId="282FD01A" w14:textId="0AD55639" w:rsidR="003424E3" w:rsidRPr="00463D20" w:rsidRDefault="003424E3" w:rsidP="00DD4B14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Langslet G, Hovingh GK, Guyton JR, Baccara-Dinet MT, </w:t>
      </w:r>
      <w:r w:rsidRPr="00000579">
        <w:rPr>
          <w:rFonts w:ascii="Verdana" w:hAnsi="Verdana" w:cs="Segoe UI"/>
          <w:b/>
          <w:bCs/>
          <w:color w:val="212121"/>
          <w:sz w:val="20"/>
          <w:szCs w:val="20"/>
          <w:shd w:val="clear" w:color="auto" w:fill="FFFFFF"/>
          <w:lang w:val="en-US"/>
        </w:rPr>
        <w:t>Letierce A</w:t>
      </w: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, Manvelian G,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Farnier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M. Regional Variations in Alirocumab Dosing Patterns in Patients with Heterozygous Familial Hypercholesterolemia During an Open-Label Extension Study</w:t>
      </w:r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DC3353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</w:rPr>
        <w:t>Cardiovasc</w:t>
      </w:r>
      <w:proofErr w:type="spell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C3353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</w:rPr>
        <w:t>Drugs</w:t>
      </w:r>
      <w:proofErr w:type="spellEnd"/>
      <w:r w:rsidRPr="00DC3353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C3353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</w:rPr>
        <w:t>Ther</w:t>
      </w:r>
      <w:proofErr w:type="spell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. 2020 </w:t>
      </w:r>
      <w:proofErr w:type="gram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Aug;</w:t>
      </w:r>
      <w:proofErr w:type="gram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34(4):515-523. </w:t>
      </w:r>
      <w:proofErr w:type="spellStart"/>
      <w:proofErr w:type="gram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:</w:t>
      </w:r>
      <w:proofErr w:type="gram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10.1007/s10557-020-06984-0. </w:t>
      </w:r>
      <w:proofErr w:type="gram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PMID:</w:t>
      </w:r>
      <w:proofErr w:type="gram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32363493; PMCID: PMC7334259.</w:t>
      </w:r>
    </w:p>
    <w:p w14:paraId="26AD9D27" w14:textId="7ABB7D75" w:rsidR="002F16F4" w:rsidRPr="00463D20" w:rsidRDefault="002F16F4" w:rsidP="008D462C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Gaudet D, López-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Sendón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JL, Averna M, Bigot G, Banach M, </w:t>
      </w:r>
      <w:r w:rsidRPr="00000579">
        <w:rPr>
          <w:rFonts w:ascii="Verdana" w:hAnsi="Verdana" w:cs="Segoe UI"/>
          <w:b/>
          <w:bCs/>
          <w:color w:val="212121"/>
          <w:sz w:val="20"/>
          <w:szCs w:val="20"/>
          <w:shd w:val="clear" w:color="auto" w:fill="FFFFFF"/>
          <w:lang w:val="en-US"/>
        </w:rPr>
        <w:t>Letierce A</w:t>
      </w:r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, Loy M, Samuel R, Manvelian G, Batsu I, Henry P. Safety and efficacy of alirocumab in a real-life setting: the ODYSSEY APPRISE study. </w:t>
      </w:r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en-US"/>
        </w:rPr>
        <w:t xml:space="preserve">Eur J </w:t>
      </w:r>
      <w:proofErr w:type="spellStart"/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en-US"/>
        </w:rPr>
        <w:t>Prev</w:t>
      </w:r>
      <w:proofErr w:type="spellEnd"/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00579">
        <w:rPr>
          <w:rFonts w:ascii="Verdana" w:hAnsi="Verdana" w:cs="Segoe UI"/>
          <w:i/>
          <w:iCs/>
          <w:color w:val="212121"/>
          <w:sz w:val="20"/>
          <w:szCs w:val="20"/>
          <w:shd w:val="clear" w:color="auto" w:fill="FFFFFF"/>
          <w:lang w:val="en-US"/>
        </w:rPr>
        <w:t>Cardiol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. 2020 Nov </w:t>
      </w:r>
      <w:proofErr w:type="gram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22:zwaa</w:t>
      </w:r>
      <w:proofErr w:type="gram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097.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doi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: 10.1093/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eurjpc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/zwaa097. </w:t>
      </w:r>
      <w:proofErr w:type="spellStart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>Epub</w:t>
      </w:r>
      <w:proofErr w:type="spellEnd"/>
      <w:r w:rsidRPr="00000579">
        <w:rPr>
          <w:rFonts w:ascii="Verdana" w:hAnsi="Verdana" w:cs="Segoe UI"/>
          <w:color w:val="212121"/>
          <w:sz w:val="20"/>
          <w:szCs w:val="20"/>
          <w:shd w:val="clear" w:color="auto" w:fill="FFFFFF"/>
          <w:lang w:val="en-US"/>
        </w:rPr>
        <w:t xml:space="preserve"> ahead of print. </w:t>
      </w:r>
      <w:proofErr w:type="gramStart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PMID:</w:t>
      </w:r>
      <w:proofErr w:type="gramEnd"/>
      <w:r w:rsidRPr="00463D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33624041.</w:t>
      </w:r>
    </w:p>
    <w:p w14:paraId="3F224C94" w14:textId="1002E6DB" w:rsidR="00BC38CF" w:rsidRPr="00463D20" w:rsidRDefault="00C41382" w:rsidP="00176928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hyperlink r:id="rId22" w:history="1">
        <w:r w:rsidR="00BC38CF" w:rsidRPr="00000579">
          <w:rPr>
            <w:rFonts w:ascii="Verdana" w:hAnsi="Verdana"/>
            <w:bCs/>
            <w:sz w:val="20"/>
            <w:szCs w:val="20"/>
          </w:rPr>
          <w:t xml:space="preserve">Anne </w:t>
        </w:r>
        <w:proofErr w:type="spellStart"/>
        <w:r w:rsidR="00BC38CF" w:rsidRPr="00000579">
          <w:rPr>
            <w:rFonts w:ascii="Verdana" w:hAnsi="Verdana"/>
            <w:bCs/>
            <w:sz w:val="20"/>
            <w:szCs w:val="20"/>
          </w:rPr>
          <w:t>Filleron</w:t>
        </w:r>
        <w:proofErr w:type="spellEnd"/>
      </w:hyperlink>
      <w:r w:rsidR="00BC38CF" w:rsidRPr="00000579">
        <w:rPr>
          <w:rFonts w:ascii="Verdana" w:hAnsi="Verdana"/>
          <w:bCs/>
          <w:sz w:val="20"/>
          <w:szCs w:val="20"/>
        </w:rPr>
        <w:t>, </w:t>
      </w:r>
      <w:hyperlink r:id="rId23" w:history="1">
        <w:r w:rsidR="00BC38CF" w:rsidRPr="00000579">
          <w:rPr>
            <w:rFonts w:ascii="Verdana" w:hAnsi="Verdana"/>
            <w:bCs/>
            <w:sz w:val="20"/>
            <w:szCs w:val="20"/>
          </w:rPr>
          <w:t xml:space="preserve">Tu Anh </w:t>
        </w:r>
        <w:proofErr w:type="spellStart"/>
        <w:r w:rsidR="00BC38CF" w:rsidRPr="00000579">
          <w:rPr>
            <w:rFonts w:ascii="Verdana" w:hAnsi="Verdana"/>
            <w:bCs/>
            <w:sz w:val="20"/>
            <w:szCs w:val="20"/>
          </w:rPr>
          <w:t>Tran</w:t>
        </w:r>
        <w:proofErr w:type="spellEnd"/>
      </w:hyperlink>
      <w:r w:rsidR="00BC38CF" w:rsidRPr="00000579">
        <w:rPr>
          <w:rFonts w:ascii="Verdana" w:hAnsi="Verdana"/>
          <w:bCs/>
          <w:sz w:val="20"/>
          <w:szCs w:val="20"/>
        </w:rPr>
        <w:t>, </w:t>
      </w:r>
      <w:hyperlink r:id="rId24" w:history="1">
        <w:r w:rsidR="00BC38CF" w:rsidRPr="00000579">
          <w:rPr>
            <w:rFonts w:ascii="Verdana" w:hAnsi="Verdana"/>
            <w:bCs/>
            <w:sz w:val="20"/>
            <w:szCs w:val="20"/>
          </w:rPr>
          <w:t>Audrey Hubert</w:t>
        </w:r>
      </w:hyperlink>
      <w:r w:rsidR="00BC38CF" w:rsidRPr="00000579">
        <w:rPr>
          <w:rFonts w:ascii="Verdana" w:hAnsi="Verdana"/>
          <w:bCs/>
          <w:sz w:val="20"/>
          <w:szCs w:val="20"/>
        </w:rPr>
        <w:t>, </w:t>
      </w:r>
      <w:hyperlink r:id="rId25" w:history="1">
        <w:r w:rsidR="00BC38CF" w:rsidRPr="00000579">
          <w:rPr>
            <w:rFonts w:ascii="Verdana" w:hAnsi="Verdana"/>
            <w:b/>
            <w:sz w:val="20"/>
            <w:szCs w:val="20"/>
          </w:rPr>
          <w:t>Alexia Letierce</w:t>
        </w:r>
      </w:hyperlink>
      <w:r w:rsidR="00BC38CF" w:rsidRPr="00000579">
        <w:rPr>
          <w:rFonts w:ascii="Verdana" w:hAnsi="Verdana"/>
          <w:bCs/>
          <w:sz w:val="20"/>
          <w:szCs w:val="20"/>
        </w:rPr>
        <w:t>, </w:t>
      </w:r>
      <w:hyperlink r:id="rId26" w:history="1">
        <w:r w:rsidR="00BC38CF" w:rsidRPr="00000579">
          <w:rPr>
            <w:rFonts w:ascii="Verdana" w:hAnsi="Verdana"/>
            <w:bCs/>
            <w:sz w:val="20"/>
            <w:szCs w:val="20"/>
          </w:rPr>
          <w:t xml:space="preserve">Guillaume </w:t>
        </w:r>
        <w:proofErr w:type="spellStart"/>
        <w:r w:rsidR="00BC38CF" w:rsidRPr="00000579">
          <w:rPr>
            <w:rFonts w:ascii="Verdana" w:hAnsi="Verdana"/>
            <w:bCs/>
            <w:sz w:val="20"/>
            <w:szCs w:val="20"/>
          </w:rPr>
          <w:t>Churlaud</w:t>
        </w:r>
        <w:proofErr w:type="spellEnd"/>
      </w:hyperlink>
      <w:r w:rsidR="00BC38CF" w:rsidRPr="00000579">
        <w:rPr>
          <w:rFonts w:ascii="Verdana" w:hAnsi="Verdana"/>
          <w:bCs/>
          <w:sz w:val="20"/>
          <w:szCs w:val="20"/>
        </w:rPr>
        <w:t>, </w:t>
      </w:r>
      <w:hyperlink r:id="rId27" w:history="1">
        <w:r w:rsidR="00BC38CF" w:rsidRPr="00000579">
          <w:rPr>
            <w:rFonts w:ascii="Verdana" w:hAnsi="Verdana"/>
            <w:bCs/>
            <w:sz w:val="20"/>
            <w:szCs w:val="20"/>
          </w:rPr>
          <w:t>Isabelle Koné-</w:t>
        </w:r>
        <w:proofErr w:type="spellStart"/>
        <w:r w:rsidR="00BC38CF" w:rsidRPr="00000579">
          <w:rPr>
            <w:rFonts w:ascii="Verdana" w:hAnsi="Verdana"/>
            <w:bCs/>
            <w:sz w:val="20"/>
            <w:szCs w:val="20"/>
          </w:rPr>
          <w:t>Paut</w:t>
        </w:r>
        <w:proofErr w:type="spellEnd"/>
      </w:hyperlink>
      <w:r w:rsidR="00BC38CF" w:rsidRPr="00000579">
        <w:rPr>
          <w:rFonts w:ascii="Verdana" w:hAnsi="Verdana"/>
          <w:bCs/>
          <w:sz w:val="20"/>
          <w:szCs w:val="20"/>
        </w:rPr>
        <w:t>, </w:t>
      </w:r>
      <w:hyperlink r:id="rId28" w:history="1">
        <w:r w:rsidR="00BC38CF" w:rsidRPr="00000579">
          <w:rPr>
            <w:rFonts w:ascii="Verdana" w:hAnsi="Verdana"/>
            <w:bCs/>
            <w:sz w:val="20"/>
            <w:szCs w:val="20"/>
          </w:rPr>
          <w:t xml:space="preserve">David </w:t>
        </w:r>
        <w:proofErr w:type="spellStart"/>
        <w:r w:rsidR="00BC38CF" w:rsidRPr="00000579">
          <w:rPr>
            <w:rFonts w:ascii="Verdana" w:hAnsi="Verdana"/>
            <w:bCs/>
            <w:sz w:val="20"/>
            <w:szCs w:val="20"/>
          </w:rPr>
          <w:t>Saadoun</w:t>
        </w:r>
        <w:proofErr w:type="spellEnd"/>
      </w:hyperlink>
      <w:r w:rsidR="00BC38CF" w:rsidRPr="00000579">
        <w:rPr>
          <w:rFonts w:ascii="Verdana" w:hAnsi="Verdana"/>
          <w:bCs/>
          <w:sz w:val="20"/>
          <w:szCs w:val="20"/>
        </w:rPr>
        <w:t>, </w:t>
      </w:r>
      <w:hyperlink r:id="rId29" w:history="1">
        <w:r w:rsidR="00BC38CF" w:rsidRPr="00000579">
          <w:rPr>
            <w:rFonts w:ascii="Verdana" w:hAnsi="Verdana"/>
            <w:bCs/>
            <w:sz w:val="20"/>
            <w:szCs w:val="20"/>
          </w:rPr>
          <w:t xml:space="preserve">Renaud </w:t>
        </w:r>
        <w:proofErr w:type="spellStart"/>
        <w:r w:rsidR="00BC38CF" w:rsidRPr="00000579">
          <w:rPr>
            <w:rFonts w:ascii="Verdana" w:hAnsi="Verdana"/>
            <w:bCs/>
            <w:sz w:val="20"/>
            <w:szCs w:val="20"/>
          </w:rPr>
          <w:t>Cezar</w:t>
        </w:r>
        <w:proofErr w:type="spellEnd"/>
      </w:hyperlink>
      <w:r w:rsidR="00BC38CF" w:rsidRPr="00000579">
        <w:rPr>
          <w:rFonts w:ascii="Verdana" w:hAnsi="Verdana"/>
          <w:bCs/>
          <w:sz w:val="20"/>
          <w:szCs w:val="20"/>
        </w:rPr>
        <w:t>, </w:t>
      </w:r>
      <w:hyperlink r:id="rId30" w:history="1">
        <w:r w:rsidR="00BC38CF" w:rsidRPr="00000579">
          <w:rPr>
            <w:rFonts w:ascii="Verdana" w:hAnsi="Verdana"/>
            <w:bCs/>
            <w:sz w:val="20"/>
            <w:szCs w:val="20"/>
          </w:rPr>
          <w:t>Pierre Corbeau</w:t>
        </w:r>
      </w:hyperlink>
      <w:r w:rsidR="00BC38CF" w:rsidRPr="00000579">
        <w:rPr>
          <w:rFonts w:ascii="Verdana" w:hAnsi="Verdana"/>
          <w:bCs/>
          <w:sz w:val="20"/>
          <w:szCs w:val="20"/>
        </w:rPr>
        <w:t>, </w:t>
      </w:r>
      <w:hyperlink r:id="rId31" w:history="1">
        <w:r w:rsidR="00BC38CF" w:rsidRPr="00000579">
          <w:rPr>
            <w:rFonts w:ascii="Verdana" w:hAnsi="Verdana"/>
            <w:bCs/>
            <w:sz w:val="20"/>
            <w:szCs w:val="20"/>
          </w:rPr>
          <w:t xml:space="preserve">Michelle </w:t>
        </w:r>
        <w:proofErr w:type="spellStart"/>
        <w:r w:rsidR="00BC38CF" w:rsidRPr="00000579">
          <w:rPr>
            <w:rFonts w:ascii="Verdana" w:hAnsi="Verdana"/>
            <w:bCs/>
            <w:sz w:val="20"/>
            <w:szCs w:val="20"/>
          </w:rPr>
          <w:t>Rosenzwajg</w:t>
        </w:r>
        <w:proofErr w:type="spellEnd"/>
      </w:hyperlink>
      <w:r w:rsidR="00BC38CF" w:rsidRPr="00000579">
        <w:rPr>
          <w:rFonts w:ascii="Verdana" w:hAnsi="Verdana"/>
          <w:bCs/>
          <w:sz w:val="20"/>
          <w:szCs w:val="20"/>
        </w:rPr>
        <w:t xml:space="preserve">. </w:t>
      </w:r>
      <w:r w:rsidR="00BC38CF" w:rsidRPr="00463D20">
        <w:rPr>
          <w:rFonts w:ascii="Verdana" w:hAnsi="Verdana"/>
          <w:bCs/>
          <w:sz w:val="20"/>
          <w:szCs w:val="20"/>
          <w:lang w:val="en-US"/>
        </w:rPr>
        <w:t xml:space="preserve">Regulatory T cell/Th17 balance in the pathogenesis of pediatric </w:t>
      </w:r>
      <w:proofErr w:type="spellStart"/>
      <w:r w:rsidR="00BC38CF" w:rsidRPr="00463D20">
        <w:rPr>
          <w:rFonts w:ascii="Verdana" w:hAnsi="Verdana"/>
          <w:bCs/>
          <w:sz w:val="20"/>
          <w:szCs w:val="20"/>
          <w:lang w:val="en-US"/>
        </w:rPr>
        <w:t>Behçet</w:t>
      </w:r>
      <w:proofErr w:type="spellEnd"/>
      <w:r w:rsidR="00BC38CF" w:rsidRPr="00463D20">
        <w:rPr>
          <w:rFonts w:ascii="Verdana" w:hAnsi="Verdana"/>
          <w:bCs/>
          <w:sz w:val="20"/>
          <w:szCs w:val="20"/>
          <w:lang w:val="en-US"/>
        </w:rPr>
        <w:t xml:space="preserve"> disease</w:t>
      </w:r>
      <w:r w:rsidR="001C1869" w:rsidRPr="00463D20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="005D63E3" w:rsidRPr="00DC3353">
        <w:rPr>
          <w:rFonts w:ascii="Verdana" w:hAnsi="Verdana"/>
          <w:bCs/>
          <w:i/>
          <w:iCs/>
          <w:sz w:val="20"/>
          <w:szCs w:val="20"/>
          <w:lang w:val="en-US"/>
        </w:rPr>
        <w:t>Rheumatology (Oxford),</w:t>
      </w:r>
      <w:r w:rsidR="005D63E3" w:rsidRPr="00463D20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1C1869" w:rsidRPr="00463D20">
        <w:rPr>
          <w:rFonts w:ascii="Verdana" w:hAnsi="Verdana"/>
          <w:bCs/>
          <w:sz w:val="20"/>
          <w:szCs w:val="20"/>
          <w:lang w:val="en-US"/>
        </w:rPr>
        <w:t>2021 Mar 18;</w:t>
      </w:r>
      <w:r w:rsidR="002F7CFC" w:rsidRPr="00463D20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1C1869" w:rsidRPr="00463D20">
        <w:rPr>
          <w:rFonts w:ascii="Verdana" w:hAnsi="Verdana"/>
          <w:bCs/>
          <w:sz w:val="20"/>
          <w:szCs w:val="20"/>
          <w:lang w:val="en-US"/>
        </w:rPr>
        <w:t xml:space="preserve">keab253 </w:t>
      </w:r>
      <w:proofErr w:type="spellStart"/>
      <w:r w:rsidR="001C1869" w:rsidRPr="00463D20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="001C1869" w:rsidRPr="00463D20">
        <w:rPr>
          <w:rFonts w:ascii="Verdana" w:hAnsi="Verdana"/>
          <w:bCs/>
          <w:sz w:val="20"/>
          <w:szCs w:val="20"/>
          <w:lang w:val="en-US"/>
        </w:rPr>
        <w:t>: 10.1093/rheumatology/keab253</w:t>
      </w:r>
    </w:p>
    <w:p w14:paraId="6D09F734" w14:textId="1CD0002F" w:rsidR="00E63DB7" w:rsidRPr="00463D20" w:rsidRDefault="009E712B" w:rsidP="00E63DB7">
      <w:pPr>
        <w:pStyle w:val="Paragraphedeliste"/>
        <w:numPr>
          <w:ilvl w:val="0"/>
          <w:numId w:val="1"/>
        </w:numPr>
        <w:spacing w:before="120"/>
        <w:ind w:left="284" w:hanging="426"/>
        <w:contextualSpacing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463D20">
        <w:rPr>
          <w:rFonts w:ascii="Verdana" w:hAnsi="Verdana"/>
          <w:bCs/>
          <w:sz w:val="20"/>
          <w:szCs w:val="20"/>
          <w:lang w:val="en-US"/>
        </w:rPr>
        <w:t xml:space="preserve">Khalid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Alswat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Elvy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Soliman;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Isam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 Salih, Ahmed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Bashmail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; </w:t>
      </w:r>
      <w:r w:rsidRPr="00463D20">
        <w:rPr>
          <w:rFonts w:ascii="Verdana" w:hAnsi="Verdana"/>
          <w:b/>
          <w:sz w:val="20"/>
          <w:szCs w:val="20"/>
          <w:lang w:val="en-US"/>
        </w:rPr>
        <w:t>Alexia Letierce</w:t>
      </w:r>
      <w:r w:rsidRPr="00463D20">
        <w:rPr>
          <w:rFonts w:ascii="Verdana" w:hAnsi="Verdana"/>
          <w:bCs/>
          <w:sz w:val="20"/>
          <w:szCs w:val="20"/>
          <w:lang w:val="en-US"/>
        </w:rPr>
        <w:t xml:space="preserve">; Ali </w:t>
      </w:r>
      <w:proofErr w:type="spellStart"/>
      <w:proofErr w:type="gramStart"/>
      <w:r w:rsidRPr="00463D20">
        <w:rPr>
          <w:rFonts w:ascii="Verdana" w:hAnsi="Verdana"/>
          <w:bCs/>
          <w:sz w:val="20"/>
          <w:szCs w:val="20"/>
          <w:lang w:val="en-US"/>
        </w:rPr>
        <w:t>Benmousa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,  Saad</w:t>
      </w:r>
      <w:proofErr w:type="gramEnd"/>
      <w:r w:rsidRPr="00463D20">
        <w:rPr>
          <w:rFonts w:ascii="Verdana" w:hAnsi="Verdana"/>
          <w:bCs/>
          <w:sz w:val="20"/>
          <w:szCs w:val="20"/>
          <w:lang w:val="en-US"/>
        </w:rPr>
        <w:t xml:space="preserve"> Alghamdi, Khalid I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Bzeizi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, Saleh A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Alqahtani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, Mohamed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Shawkat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; Dieter C 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Broering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>, Waleed K Al-</w:t>
      </w:r>
      <w:proofErr w:type="spellStart"/>
      <w:r w:rsidRPr="00463D20">
        <w:rPr>
          <w:rFonts w:ascii="Verdana" w:hAnsi="Verdana"/>
          <w:bCs/>
          <w:sz w:val="20"/>
          <w:szCs w:val="20"/>
          <w:lang w:val="en-US"/>
        </w:rPr>
        <w:t>hamoudi</w:t>
      </w:r>
      <w:proofErr w:type="spellEnd"/>
      <w:r w:rsidRPr="00463D20">
        <w:rPr>
          <w:rFonts w:ascii="Verdana" w:hAnsi="Verdana"/>
          <w:bCs/>
          <w:sz w:val="20"/>
          <w:szCs w:val="20"/>
          <w:lang w:val="en-US"/>
        </w:rPr>
        <w:t xml:space="preserve">.  </w:t>
      </w:r>
      <w:r w:rsidR="00E63DB7" w:rsidRPr="002F3E2F">
        <w:rPr>
          <w:rFonts w:ascii="Verdana" w:hAnsi="Verdana"/>
          <w:bCs/>
          <w:sz w:val="20"/>
          <w:szCs w:val="20"/>
          <w:lang w:val="en-US"/>
        </w:rPr>
        <w:t>Long Term Outcomes of Liver Transplantation for Patients with Autoimmune Hepatitis</w:t>
      </w:r>
      <w:r w:rsidR="00E63DB7" w:rsidRPr="00463D20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="00897167" w:rsidRPr="00463D20">
        <w:rPr>
          <w:rFonts w:ascii="Verdana" w:hAnsi="Verdana"/>
          <w:bCs/>
          <w:sz w:val="20"/>
          <w:szCs w:val="20"/>
          <w:lang w:val="en-US"/>
        </w:rPr>
        <w:t xml:space="preserve">To be published in </w:t>
      </w:r>
      <w:r w:rsidR="00897167" w:rsidRPr="00DC3353">
        <w:rPr>
          <w:rFonts w:ascii="Verdana" w:hAnsi="Verdana"/>
          <w:bCs/>
          <w:i/>
          <w:iCs/>
          <w:sz w:val="20"/>
          <w:szCs w:val="20"/>
          <w:lang w:val="en-US"/>
        </w:rPr>
        <w:t>Transplantation</w:t>
      </w:r>
      <w:r w:rsidR="00897167" w:rsidRPr="00463D20">
        <w:rPr>
          <w:rFonts w:ascii="Verdana" w:hAnsi="Verdana"/>
          <w:bCs/>
          <w:sz w:val="20"/>
          <w:szCs w:val="20"/>
          <w:lang w:val="en-US"/>
        </w:rPr>
        <w:t xml:space="preserve"> Proceedings, 2021.</w:t>
      </w:r>
    </w:p>
    <w:p w14:paraId="46AA9DD4" w14:textId="77777777" w:rsidR="002E3C6A" w:rsidRPr="00463D20" w:rsidRDefault="002E3C6A" w:rsidP="002E3C6A">
      <w:pPr>
        <w:pStyle w:val="Paragraphedeliste"/>
        <w:ind w:left="0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1A759679" w14:textId="77777777" w:rsidR="002E3C6A" w:rsidRPr="00463D20" w:rsidRDefault="002E3C6A" w:rsidP="002E3C6A">
      <w:pPr>
        <w:rPr>
          <w:rFonts w:ascii="Verdana" w:hAnsi="Verdana"/>
          <w:sz w:val="20"/>
          <w:szCs w:val="20"/>
          <w:lang w:val="en-US"/>
        </w:rPr>
      </w:pPr>
    </w:p>
    <w:p w14:paraId="2C1A6C3C" w14:textId="77777777" w:rsidR="002E3C6A" w:rsidRPr="00463D20" w:rsidRDefault="002E3C6A">
      <w:pPr>
        <w:rPr>
          <w:rFonts w:ascii="Verdana" w:hAnsi="Verdana"/>
          <w:sz w:val="20"/>
          <w:szCs w:val="20"/>
          <w:lang w:val="en-US"/>
        </w:rPr>
      </w:pPr>
    </w:p>
    <w:sectPr w:rsidR="002E3C6A" w:rsidRPr="00463D20" w:rsidSect="00DD4B14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D239" w14:textId="77777777" w:rsidR="00EA6669" w:rsidRDefault="00EA6669" w:rsidP="00DD4B14">
      <w:r>
        <w:separator/>
      </w:r>
    </w:p>
  </w:endnote>
  <w:endnote w:type="continuationSeparator" w:id="0">
    <w:p w14:paraId="5E718E5F" w14:textId="77777777" w:rsidR="00EA6669" w:rsidRDefault="00EA6669" w:rsidP="00DD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933B" w14:textId="77777777" w:rsidR="00EA6669" w:rsidRDefault="00EA6669" w:rsidP="00DD4B14">
      <w:r>
        <w:separator/>
      </w:r>
    </w:p>
  </w:footnote>
  <w:footnote w:type="continuationSeparator" w:id="0">
    <w:p w14:paraId="34892616" w14:textId="77777777" w:rsidR="00EA6669" w:rsidRDefault="00EA6669" w:rsidP="00DD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805"/>
    <w:multiLevelType w:val="hybridMultilevel"/>
    <w:tmpl w:val="800E2F02"/>
    <w:lvl w:ilvl="0" w:tplc="D1A432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5F08"/>
    <w:multiLevelType w:val="hybridMultilevel"/>
    <w:tmpl w:val="030C3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79E5"/>
    <w:multiLevelType w:val="multilevel"/>
    <w:tmpl w:val="584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B7"/>
    <w:rsid w:val="00000579"/>
    <w:rsid w:val="00026E2C"/>
    <w:rsid w:val="00036F79"/>
    <w:rsid w:val="00043CB2"/>
    <w:rsid w:val="00056472"/>
    <w:rsid w:val="00061E7A"/>
    <w:rsid w:val="000E0124"/>
    <w:rsid w:val="00130D56"/>
    <w:rsid w:val="00147C54"/>
    <w:rsid w:val="001C1869"/>
    <w:rsid w:val="001E225F"/>
    <w:rsid w:val="001E25F6"/>
    <w:rsid w:val="00200979"/>
    <w:rsid w:val="00254336"/>
    <w:rsid w:val="00296AB7"/>
    <w:rsid w:val="002A7BCB"/>
    <w:rsid w:val="002D6CC5"/>
    <w:rsid w:val="002E3C6A"/>
    <w:rsid w:val="002F16F4"/>
    <w:rsid w:val="002F7CFC"/>
    <w:rsid w:val="00337704"/>
    <w:rsid w:val="003424E3"/>
    <w:rsid w:val="003534BA"/>
    <w:rsid w:val="00364D98"/>
    <w:rsid w:val="00415098"/>
    <w:rsid w:val="00424709"/>
    <w:rsid w:val="00463D20"/>
    <w:rsid w:val="00487359"/>
    <w:rsid w:val="004936D8"/>
    <w:rsid w:val="005D63E3"/>
    <w:rsid w:val="005E714F"/>
    <w:rsid w:val="00610A5E"/>
    <w:rsid w:val="0061381C"/>
    <w:rsid w:val="006649D3"/>
    <w:rsid w:val="0066637C"/>
    <w:rsid w:val="00680202"/>
    <w:rsid w:val="00685A41"/>
    <w:rsid w:val="006C0C8C"/>
    <w:rsid w:val="006C231C"/>
    <w:rsid w:val="006F3CE5"/>
    <w:rsid w:val="007013C7"/>
    <w:rsid w:val="0070497D"/>
    <w:rsid w:val="00747D64"/>
    <w:rsid w:val="00791552"/>
    <w:rsid w:val="007E76F1"/>
    <w:rsid w:val="0087582A"/>
    <w:rsid w:val="00897167"/>
    <w:rsid w:val="008A265B"/>
    <w:rsid w:val="00936541"/>
    <w:rsid w:val="00936BD4"/>
    <w:rsid w:val="00961A8A"/>
    <w:rsid w:val="00972B74"/>
    <w:rsid w:val="009B3046"/>
    <w:rsid w:val="009B7EE0"/>
    <w:rsid w:val="009D4EE9"/>
    <w:rsid w:val="009E712B"/>
    <w:rsid w:val="00A00DDF"/>
    <w:rsid w:val="00A150BC"/>
    <w:rsid w:val="00A3086F"/>
    <w:rsid w:val="00A3658B"/>
    <w:rsid w:val="00A90845"/>
    <w:rsid w:val="00AE7FDE"/>
    <w:rsid w:val="00B31D62"/>
    <w:rsid w:val="00B61576"/>
    <w:rsid w:val="00B627D5"/>
    <w:rsid w:val="00B8529F"/>
    <w:rsid w:val="00BA6A5C"/>
    <w:rsid w:val="00BB0917"/>
    <w:rsid w:val="00BC38CF"/>
    <w:rsid w:val="00C41382"/>
    <w:rsid w:val="00C840F4"/>
    <w:rsid w:val="00CB6DB7"/>
    <w:rsid w:val="00D1528E"/>
    <w:rsid w:val="00D36C38"/>
    <w:rsid w:val="00D3758A"/>
    <w:rsid w:val="00D65211"/>
    <w:rsid w:val="00DA0F7A"/>
    <w:rsid w:val="00DB40D2"/>
    <w:rsid w:val="00DC3353"/>
    <w:rsid w:val="00DD2101"/>
    <w:rsid w:val="00DD2216"/>
    <w:rsid w:val="00DD4B14"/>
    <w:rsid w:val="00DD7506"/>
    <w:rsid w:val="00DD79BA"/>
    <w:rsid w:val="00DE1992"/>
    <w:rsid w:val="00E019E0"/>
    <w:rsid w:val="00E16C4A"/>
    <w:rsid w:val="00E4148F"/>
    <w:rsid w:val="00E417FE"/>
    <w:rsid w:val="00E54465"/>
    <w:rsid w:val="00E63DB7"/>
    <w:rsid w:val="00E70B5C"/>
    <w:rsid w:val="00EA6669"/>
    <w:rsid w:val="00EC359D"/>
    <w:rsid w:val="00EC7EFF"/>
    <w:rsid w:val="00EE48E5"/>
    <w:rsid w:val="00EE4A1C"/>
    <w:rsid w:val="00F1648B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59D8"/>
  <w15:docId w15:val="{86622DAB-BEC2-4A03-9B40-3A1D967A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C3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296AB7"/>
    <w:pPr>
      <w:keepNext/>
      <w:ind w:right="-233"/>
      <w:outlineLvl w:val="3"/>
    </w:pPr>
    <w:rPr>
      <w:b/>
      <w:szCs w:val="20"/>
    </w:rPr>
  </w:style>
  <w:style w:type="paragraph" w:styleId="Titre7">
    <w:name w:val="heading 7"/>
    <w:basedOn w:val="Normal"/>
    <w:next w:val="Normal"/>
    <w:link w:val="Titre7Car"/>
    <w:qFormat/>
    <w:rsid w:val="00296A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32"/>
      <w:jc w:val="center"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96AB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96AB7"/>
    <w:rPr>
      <w:rFonts w:ascii="Times New Roman" w:eastAsia="Times New Roman" w:hAnsi="Times New Roman" w:cs="Times New Roman"/>
      <w:b/>
      <w:sz w:val="28"/>
      <w:szCs w:val="24"/>
      <w:lang w:eastAsia="fr-FR"/>
    </w:rPr>
  </w:style>
  <w:style w:type="table" w:styleId="Grilledutableau">
    <w:name w:val="Table Grid"/>
    <w:basedOn w:val="TableauNormal"/>
    <w:rsid w:val="00296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AB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E3C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4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B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4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B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E63DB7"/>
    <w:pPr>
      <w:spacing w:before="100" w:beforeAutospacing="1" w:after="100" w:afterAutospacing="1"/>
    </w:pPr>
    <w:rPr>
      <w:lang w:val="en-GB" w:eastAsia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36F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6F79"/>
    <w:rPr>
      <w:rFonts w:ascii="Calibri" w:hAnsi="Calibri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BC38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BC38CF"/>
    <w:rPr>
      <w:color w:val="0000FF"/>
      <w:u w:val="single"/>
    </w:rPr>
  </w:style>
  <w:style w:type="character" w:customStyle="1" w:styleId="period">
    <w:name w:val="period"/>
    <w:basedOn w:val="Policepardfaut"/>
    <w:rsid w:val="00BC38CF"/>
  </w:style>
  <w:style w:type="character" w:customStyle="1" w:styleId="cit">
    <w:name w:val="cit"/>
    <w:basedOn w:val="Policepardfaut"/>
    <w:rsid w:val="00BC38CF"/>
  </w:style>
  <w:style w:type="character" w:customStyle="1" w:styleId="citation-doi">
    <w:name w:val="citation-doi"/>
    <w:basedOn w:val="Policepardfaut"/>
    <w:rsid w:val="00BC38CF"/>
  </w:style>
  <w:style w:type="character" w:customStyle="1" w:styleId="ahead-of-print">
    <w:name w:val="ahead-of-print"/>
    <w:basedOn w:val="Policepardfaut"/>
    <w:rsid w:val="00BC38CF"/>
  </w:style>
  <w:style w:type="character" w:customStyle="1" w:styleId="authors-list-item">
    <w:name w:val="authors-list-item"/>
    <w:basedOn w:val="Policepardfaut"/>
    <w:rsid w:val="00BC38CF"/>
  </w:style>
  <w:style w:type="character" w:customStyle="1" w:styleId="author-sup-separator">
    <w:name w:val="author-sup-separator"/>
    <w:basedOn w:val="Policepardfaut"/>
    <w:rsid w:val="00BC38CF"/>
  </w:style>
  <w:style w:type="character" w:customStyle="1" w:styleId="comma">
    <w:name w:val="comma"/>
    <w:basedOn w:val="Policepardfaut"/>
    <w:rsid w:val="00BC38CF"/>
  </w:style>
  <w:style w:type="character" w:styleId="Mentionnonrsolue">
    <w:name w:val="Unresolved Mention"/>
    <w:basedOn w:val="Policepardfaut"/>
    <w:uiPriority w:val="99"/>
    <w:semiHidden/>
    <w:unhideWhenUsed/>
    <w:rsid w:val="00DD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Santos%20RD%5BAuthor%5D&amp;cauthor=true&amp;cauthor_uid=31377052" TargetMode="External"/><Relationship Id="rId18" Type="http://schemas.openxmlformats.org/officeDocument/2006/relationships/hyperlink" Target="https://www.ncbi.nlm.nih.gov/pubmed/?term=Lee%20LV%5BAuthor%5D&amp;cauthor=true&amp;cauthor_uid=31377052" TargetMode="External"/><Relationship Id="rId26" Type="http://schemas.openxmlformats.org/officeDocument/2006/relationships/hyperlink" Target="https://pubmed.ncbi.nlm.nih.gov/?term=Churlaud+G&amp;cauthor_id=337343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3137705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ncbi.nlm.nih.gov/pubmed/?term=Averna%20M%5BAuthor%5D&amp;cauthor=true&amp;cauthor_uid=31377052" TargetMode="External"/><Relationship Id="rId17" Type="http://schemas.openxmlformats.org/officeDocument/2006/relationships/hyperlink" Target="https://www.ncbi.nlm.nih.gov/pubmed/?term=Louie%20MJ%5BAuthor%5D&amp;cauthor=true&amp;cauthor_uid=31377052" TargetMode="External"/><Relationship Id="rId25" Type="http://schemas.openxmlformats.org/officeDocument/2006/relationships/hyperlink" Target="https://pubmed.ncbi.nlm.nih.gov/?term=Letierce+A&amp;cauthor_id=3373434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Lerch%20DM%5BAuthor%5D&amp;cauthor=true&amp;cauthor_uid=31377052" TargetMode="External"/><Relationship Id="rId20" Type="http://schemas.openxmlformats.org/officeDocument/2006/relationships/hyperlink" Target="https://www.ncbi.nlm.nih.gov/pubmed/?term=Robinson%20JG%5BAuthor%5D&amp;cauthor=true&amp;cauthor_uid=31377052" TargetMode="External"/><Relationship Id="rId29" Type="http://schemas.openxmlformats.org/officeDocument/2006/relationships/hyperlink" Target="https://pubmed.ncbi.nlm.nih.gov/?term=Cezar+R&amp;cauthor_id=337343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Fonseca%20FA%5BAuthor%5D&amp;cauthor=true&amp;cauthor_uid=31377052" TargetMode="External"/><Relationship Id="rId24" Type="http://schemas.openxmlformats.org/officeDocument/2006/relationships/hyperlink" Target="https://pubmed.ncbi.nlm.nih.gov/?term=Hubert+A&amp;cauthor_id=3373434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Wright%20RS%5BAuthor%5D&amp;cauthor=true&amp;cauthor_uid=31377052" TargetMode="External"/><Relationship Id="rId23" Type="http://schemas.openxmlformats.org/officeDocument/2006/relationships/hyperlink" Target="https://pubmed.ncbi.nlm.nih.gov/?term=Tran+TA&amp;cauthor_id=33734346" TargetMode="External"/><Relationship Id="rId28" Type="http://schemas.openxmlformats.org/officeDocument/2006/relationships/hyperlink" Target="https://pubmed.ncbi.nlm.nih.gov/?term=Saadoun+D&amp;cauthor_id=33734346" TargetMode="External"/><Relationship Id="rId10" Type="http://schemas.openxmlformats.org/officeDocument/2006/relationships/hyperlink" Target="https://www.ncbi.nlm.nih.gov/pubmed/?term=Raal%20FJ%5BAuthor%5D&amp;cauthor=true&amp;cauthor_uid=31377052" TargetMode="External"/><Relationship Id="rId19" Type="http://schemas.openxmlformats.org/officeDocument/2006/relationships/hyperlink" Target="https://www.ncbi.nlm.nih.gov/pubmed/?term=Letierce%20A%5BAuthor%5D&amp;cauthor=true&amp;cauthor_uid=31377052" TargetMode="External"/><Relationship Id="rId31" Type="http://schemas.openxmlformats.org/officeDocument/2006/relationships/hyperlink" Target="https://pubmed.ncbi.nlm.nih.gov/?term=Rosenzwajg+M&amp;cauthor_id=33734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1349086" TargetMode="External"/><Relationship Id="rId14" Type="http://schemas.openxmlformats.org/officeDocument/2006/relationships/hyperlink" Target="https://www.ncbi.nlm.nih.gov/pubmed/?term=Ferdinand%20KC%5BAuthor%5D&amp;cauthor=true&amp;cauthor_uid=31377052" TargetMode="External"/><Relationship Id="rId22" Type="http://schemas.openxmlformats.org/officeDocument/2006/relationships/hyperlink" Target="https://pubmed.ncbi.nlm.nih.gov/?term=Filleron+A&amp;cauthor_id=33734346" TargetMode="External"/><Relationship Id="rId27" Type="http://schemas.openxmlformats.org/officeDocument/2006/relationships/hyperlink" Target="https://pubmed.ncbi.nlm.nih.gov/?term=Kon%C3%A9-Paut+I&amp;cauthor_id=33734346" TargetMode="External"/><Relationship Id="rId30" Type="http://schemas.openxmlformats.org/officeDocument/2006/relationships/hyperlink" Target="https://pubmed.ncbi.nlm.nih.gov/?term=Corbeau+P&amp;cauthor_id=33734346" TargetMode="External"/><Relationship Id="rId8" Type="http://schemas.openxmlformats.org/officeDocument/2006/relationships/hyperlink" Target="http://www.snb2022.pari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4130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Letierce, Alexia (R&amp;D) PH/FR</dc:creator>
  <cp:lastModifiedBy>Alexia Letierce</cp:lastModifiedBy>
  <cp:revision>7</cp:revision>
  <dcterms:created xsi:type="dcterms:W3CDTF">2022-02-03T17:14:00Z</dcterms:created>
  <dcterms:modified xsi:type="dcterms:W3CDTF">2022-02-03T17:17:00Z</dcterms:modified>
</cp:coreProperties>
</file>